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08" w:rsidRDefault="00AA7708" w:rsidP="00AA7708">
      <w:pPr>
        <w:jc w:val="center"/>
        <w:rPr>
          <w:rFonts w:ascii="Book Antiqua" w:hAnsi="Book Antiqua"/>
          <w:b/>
          <w:sz w:val="26"/>
          <w:szCs w:val="26"/>
          <w:u w:val="single"/>
        </w:rPr>
      </w:pPr>
    </w:p>
    <w:p w:rsidR="00612DFD" w:rsidRDefault="00AA7708" w:rsidP="00AA7708">
      <w:pPr>
        <w:jc w:val="center"/>
        <w:rPr>
          <w:rFonts w:ascii="Book Antiqua" w:hAnsi="Book Antiqua"/>
          <w:b/>
          <w:sz w:val="26"/>
          <w:szCs w:val="26"/>
          <w:u w:val="single"/>
        </w:rPr>
      </w:pPr>
      <w:r w:rsidRPr="00B30DE0">
        <w:rPr>
          <w:rFonts w:ascii="Book Antiqua" w:hAnsi="Book Antiqua"/>
          <w:b/>
          <w:color w:val="2E74B5" w:themeColor="accent1" w:themeShade="BF"/>
          <w:sz w:val="28"/>
          <w:szCs w:val="26"/>
          <w:u w:val="single"/>
        </w:rPr>
        <w:t>POLICY FOR DETERMINATION OF MATERIALITY FOR DISCLOSURE OF EVENT / INFORMATION TO STOCK EXCHANGE</w:t>
      </w:r>
    </w:p>
    <w:p w:rsidR="0090791E" w:rsidRDefault="0090791E" w:rsidP="00AA7708">
      <w:pPr>
        <w:jc w:val="center"/>
        <w:rPr>
          <w:rFonts w:ascii="Book Antiqua" w:hAnsi="Book Antiqua"/>
          <w:b/>
          <w:sz w:val="26"/>
          <w:szCs w:val="26"/>
          <w:u w:val="single"/>
        </w:rPr>
      </w:pPr>
    </w:p>
    <w:p w:rsidR="00D706B7" w:rsidRPr="00261027" w:rsidRDefault="0013047D" w:rsidP="00FA27D7">
      <w:pPr>
        <w:jc w:val="both"/>
        <w:rPr>
          <w:rFonts w:ascii="Book Antiqua" w:hAnsi="Book Antiqua"/>
          <w:b/>
          <w:color w:val="C45911" w:themeColor="accent2" w:themeShade="BF"/>
          <w:sz w:val="24"/>
          <w:szCs w:val="24"/>
        </w:rPr>
      </w:pPr>
      <w:r>
        <w:rPr>
          <w:rFonts w:ascii="Book Antiqua" w:hAnsi="Book Antiqua"/>
          <w:b/>
          <w:color w:val="C45911" w:themeColor="accent2" w:themeShade="BF"/>
          <w:sz w:val="24"/>
          <w:szCs w:val="24"/>
        </w:rPr>
        <w:t>INTRODUCTION</w:t>
      </w:r>
      <w:r w:rsidR="00261027" w:rsidRPr="00261027">
        <w:rPr>
          <w:rFonts w:ascii="Book Antiqua" w:hAnsi="Book Antiqua"/>
          <w:b/>
          <w:color w:val="C45911" w:themeColor="accent2" w:themeShade="BF"/>
          <w:sz w:val="24"/>
          <w:szCs w:val="24"/>
        </w:rPr>
        <w:t>:</w:t>
      </w:r>
    </w:p>
    <w:p w:rsidR="00A959C3" w:rsidRDefault="008814E5" w:rsidP="008814E5">
      <w:pPr>
        <w:jc w:val="both"/>
        <w:rPr>
          <w:rFonts w:ascii="Book Antiqua" w:hAnsi="Book Antiqua"/>
          <w:sz w:val="24"/>
          <w:szCs w:val="24"/>
        </w:rPr>
      </w:pPr>
      <w:r>
        <w:rPr>
          <w:rFonts w:ascii="Book Antiqua" w:hAnsi="Book Antiqua"/>
          <w:sz w:val="24"/>
          <w:szCs w:val="24"/>
        </w:rPr>
        <w:t xml:space="preserve">Pursuant to </w:t>
      </w:r>
      <w:r w:rsidRPr="00AF3C05">
        <w:rPr>
          <w:rFonts w:ascii="Book Antiqua" w:hAnsi="Book Antiqua"/>
          <w:sz w:val="24"/>
          <w:szCs w:val="24"/>
        </w:rPr>
        <w:t xml:space="preserve">Regulation 30 of </w:t>
      </w:r>
      <w:r>
        <w:rPr>
          <w:rFonts w:ascii="Book Antiqua" w:hAnsi="Book Antiqua"/>
          <w:sz w:val="24"/>
          <w:szCs w:val="24"/>
        </w:rPr>
        <w:t xml:space="preserve">the </w:t>
      </w:r>
      <w:r w:rsidRPr="00B572D1">
        <w:rPr>
          <w:rFonts w:ascii="Book Antiqua" w:hAnsi="Book Antiqua"/>
          <w:sz w:val="24"/>
          <w:szCs w:val="24"/>
        </w:rPr>
        <w:t>Securities and Exchange Board of India (Listing Obligations and Disclosure Requirements), Regulation 20</w:t>
      </w:r>
      <w:r>
        <w:rPr>
          <w:rFonts w:ascii="Book Antiqua" w:hAnsi="Book Antiqua"/>
          <w:sz w:val="24"/>
          <w:szCs w:val="24"/>
        </w:rPr>
        <w:t>15 (</w:t>
      </w:r>
      <w:r w:rsidR="0019131B">
        <w:rPr>
          <w:rFonts w:ascii="Book Antiqua" w:hAnsi="Book Antiqua"/>
          <w:sz w:val="24"/>
          <w:szCs w:val="24"/>
        </w:rPr>
        <w:t>‘</w:t>
      </w:r>
      <w:r>
        <w:rPr>
          <w:rFonts w:ascii="Book Antiqua" w:hAnsi="Book Antiqua"/>
          <w:sz w:val="24"/>
          <w:szCs w:val="24"/>
        </w:rPr>
        <w:t>SEBI Listing Regulations</w:t>
      </w:r>
      <w:r w:rsidR="0019131B">
        <w:rPr>
          <w:rFonts w:ascii="Book Antiqua" w:hAnsi="Book Antiqua"/>
          <w:sz w:val="24"/>
          <w:szCs w:val="24"/>
        </w:rPr>
        <w:t>’</w:t>
      </w:r>
      <w:r>
        <w:rPr>
          <w:rFonts w:ascii="Book Antiqua" w:hAnsi="Book Antiqua"/>
          <w:sz w:val="24"/>
          <w:szCs w:val="24"/>
        </w:rPr>
        <w:t>), t</w:t>
      </w:r>
      <w:r w:rsidRPr="00AF3C05">
        <w:rPr>
          <w:rFonts w:ascii="Book Antiqua" w:hAnsi="Book Antiqua"/>
          <w:sz w:val="24"/>
          <w:szCs w:val="24"/>
        </w:rPr>
        <w:t>he Board</w:t>
      </w:r>
      <w:r>
        <w:rPr>
          <w:rFonts w:ascii="Book Antiqua" w:hAnsi="Book Antiqua"/>
          <w:sz w:val="24"/>
          <w:szCs w:val="24"/>
        </w:rPr>
        <w:t xml:space="preserve"> of Directors of the Company have</w:t>
      </w:r>
      <w:r w:rsidRPr="00AF3C05">
        <w:rPr>
          <w:rFonts w:ascii="Book Antiqua" w:hAnsi="Book Antiqua"/>
          <w:sz w:val="24"/>
          <w:szCs w:val="24"/>
        </w:rPr>
        <w:t xml:space="preserve"> adopted </w:t>
      </w:r>
      <w:r w:rsidR="00BB6125">
        <w:rPr>
          <w:rFonts w:ascii="Book Antiqua" w:hAnsi="Book Antiqua"/>
          <w:sz w:val="24"/>
          <w:szCs w:val="24"/>
        </w:rPr>
        <w:t>a</w:t>
      </w:r>
      <w:r w:rsidR="00FC2476">
        <w:rPr>
          <w:rFonts w:ascii="Book Antiqua" w:hAnsi="Book Antiqua"/>
          <w:sz w:val="24"/>
          <w:szCs w:val="24"/>
        </w:rPr>
        <w:t xml:space="preserve"> </w:t>
      </w:r>
      <w:r w:rsidRPr="00C324D5">
        <w:rPr>
          <w:rFonts w:ascii="Book Antiqua" w:hAnsi="Book Antiqua"/>
          <w:b/>
          <w:sz w:val="24"/>
          <w:szCs w:val="24"/>
        </w:rPr>
        <w:t xml:space="preserve">policy for determination of materiality for disclosure of event / information to </w:t>
      </w:r>
      <w:r w:rsidR="006E0F2D">
        <w:rPr>
          <w:rFonts w:ascii="Book Antiqua" w:hAnsi="Book Antiqua"/>
          <w:b/>
          <w:sz w:val="24"/>
          <w:szCs w:val="24"/>
        </w:rPr>
        <w:t xml:space="preserve">the </w:t>
      </w:r>
      <w:r w:rsidR="002646B0" w:rsidRPr="00C324D5">
        <w:rPr>
          <w:rFonts w:ascii="Book Antiqua" w:hAnsi="Book Antiqua"/>
          <w:b/>
          <w:sz w:val="24"/>
          <w:szCs w:val="24"/>
        </w:rPr>
        <w:t>Stock Exchange</w:t>
      </w:r>
      <w:r w:rsidR="00230654">
        <w:rPr>
          <w:rFonts w:ascii="Book Antiqua" w:hAnsi="Book Antiqua"/>
          <w:b/>
          <w:sz w:val="24"/>
          <w:szCs w:val="24"/>
        </w:rPr>
        <w:t>(s)</w:t>
      </w:r>
      <w:r w:rsidR="00A959C3">
        <w:rPr>
          <w:rFonts w:ascii="Book Antiqua" w:hAnsi="Book Antiqua"/>
          <w:b/>
          <w:sz w:val="24"/>
          <w:szCs w:val="24"/>
        </w:rPr>
        <w:t>.</w:t>
      </w:r>
    </w:p>
    <w:p w:rsidR="0013047D" w:rsidRDefault="0013047D" w:rsidP="00A959C3">
      <w:pPr>
        <w:jc w:val="both"/>
        <w:rPr>
          <w:rFonts w:ascii="Book Antiqua" w:hAnsi="Book Antiqua"/>
          <w:sz w:val="24"/>
          <w:szCs w:val="24"/>
        </w:rPr>
      </w:pPr>
    </w:p>
    <w:p w:rsidR="0013047D" w:rsidRPr="0013047D" w:rsidRDefault="0013047D" w:rsidP="0013047D">
      <w:pPr>
        <w:jc w:val="both"/>
        <w:rPr>
          <w:rFonts w:ascii="Book Antiqua" w:hAnsi="Book Antiqua"/>
          <w:b/>
          <w:color w:val="C45911" w:themeColor="accent2" w:themeShade="BF"/>
          <w:sz w:val="24"/>
          <w:szCs w:val="24"/>
        </w:rPr>
      </w:pPr>
      <w:r w:rsidRPr="0013047D">
        <w:rPr>
          <w:rFonts w:ascii="Book Antiqua" w:hAnsi="Book Antiqua"/>
          <w:b/>
          <w:color w:val="C45911" w:themeColor="accent2" w:themeShade="BF"/>
          <w:sz w:val="24"/>
          <w:szCs w:val="24"/>
        </w:rPr>
        <w:t>PREAMBLE:</w:t>
      </w:r>
    </w:p>
    <w:p w:rsidR="0013047D" w:rsidRPr="00660156" w:rsidRDefault="0013047D" w:rsidP="0013047D">
      <w:pPr>
        <w:jc w:val="both"/>
        <w:rPr>
          <w:rFonts w:ascii="Book Antiqua" w:hAnsi="Book Antiqua"/>
          <w:sz w:val="24"/>
          <w:szCs w:val="24"/>
        </w:rPr>
      </w:pPr>
      <w:r w:rsidRPr="00660156">
        <w:rPr>
          <w:rFonts w:ascii="Book Antiqua" w:hAnsi="Book Antiqua"/>
          <w:sz w:val="24"/>
          <w:szCs w:val="24"/>
        </w:rPr>
        <w:t xml:space="preserve">The Board of Directors (the </w:t>
      </w:r>
      <w:r w:rsidR="0019131B">
        <w:rPr>
          <w:rFonts w:ascii="Book Antiqua" w:hAnsi="Book Antiqua"/>
          <w:sz w:val="24"/>
          <w:szCs w:val="24"/>
        </w:rPr>
        <w:t>‘</w:t>
      </w:r>
      <w:r w:rsidRPr="00660156">
        <w:rPr>
          <w:rFonts w:ascii="Book Antiqua" w:hAnsi="Book Antiqua"/>
          <w:sz w:val="24"/>
          <w:szCs w:val="24"/>
        </w:rPr>
        <w:t>Board</w:t>
      </w:r>
      <w:r w:rsidR="0019131B">
        <w:rPr>
          <w:rFonts w:ascii="Book Antiqua" w:hAnsi="Book Antiqua"/>
          <w:sz w:val="24"/>
          <w:szCs w:val="24"/>
        </w:rPr>
        <w:t>’</w:t>
      </w:r>
      <w:r w:rsidRPr="00660156">
        <w:rPr>
          <w:rFonts w:ascii="Book Antiqua" w:hAnsi="Book Antiqua"/>
          <w:sz w:val="24"/>
          <w:szCs w:val="24"/>
        </w:rPr>
        <w:t xml:space="preserve">) of </w:t>
      </w:r>
      <w:r w:rsidR="001C3D7D">
        <w:rPr>
          <w:rFonts w:ascii="Book Antiqua" w:hAnsi="Book Antiqua"/>
          <w:b/>
          <w:bCs/>
          <w:sz w:val="24"/>
          <w:szCs w:val="24"/>
        </w:rPr>
        <w:t>SHAKTI POLYTARP LIMITED</w:t>
      </w:r>
      <w:r w:rsidRPr="00660156">
        <w:rPr>
          <w:rFonts w:ascii="Book Antiqua" w:hAnsi="Book Antiqua"/>
          <w:sz w:val="24"/>
          <w:szCs w:val="24"/>
        </w:rPr>
        <w:t xml:space="preserve"> (the </w:t>
      </w:r>
      <w:r w:rsidR="0019131B">
        <w:rPr>
          <w:rFonts w:ascii="Book Antiqua" w:hAnsi="Book Antiqua"/>
          <w:sz w:val="24"/>
          <w:szCs w:val="24"/>
        </w:rPr>
        <w:t>‘</w:t>
      </w:r>
      <w:r w:rsidRPr="00660156">
        <w:rPr>
          <w:rFonts w:ascii="Book Antiqua" w:hAnsi="Book Antiqua"/>
          <w:sz w:val="24"/>
          <w:szCs w:val="24"/>
        </w:rPr>
        <w:t>Company</w:t>
      </w:r>
      <w:r w:rsidR="0019131B">
        <w:rPr>
          <w:rFonts w:ascii="Book Antiqua" w:hAnsi="Book Antiqua"/>
          <w:sz w:val="24"/>
          <w:szCs w:val="24"/>
        </w:rPr>
        <w:t>’</w:t>
      </w:r>
      <w:r w:rsidRPr="00660156">
        <w:rPr>
          <w:rFonts w:ascii="Book Antiqua" w:hAnsi="Book Antiqua"/>
          <w:sz w:val="24"/>
          <w:szCs w:val="24"/>
        </w:rPr>
        <w:t xml:space="preserve">) has adopted the following policy and procedures </w:t>
      </w:r>
      <w:r>
        <w:rPr>
          <w:rFonts w:ascii="Book Antiqua" w:hAnsi="Book Antiqua"/>
          <w:sz w:val="24"/>
          <w:szCs w:val="24"/>
        </w:rPr>
        <w:t>for the purpose of</w:t>
      </w:r>
      <w:r w:rsidR="00C8308E" w:rsidRPr="00C8308E">
        <w:rPr>
          <w:rFonts w:ascii="Book Antiqua" w:hAnsi="Book Antiqua"/>
          <w:sz w:val="24"/>
          <w:szCs w:val="24"/>
        </w:rPr>
        <w:t>determination of materiality for disclosure of event / information to the Stock Exchange(s)</w:t>
      </w:r>
      <w:r w:rsidRPr="00660156">
        <w:rPr>
          <w:rFonts w:ascii="Book Antiqua" w:hAnsi="Book Antiqua"/>
          <w:sz w:val="24"/>
          <w:szCs w:val="24"/>
        </w:rPr>
        <w:t>. The Board may review and amend this policy from time to time.</w:t>
      </w:r>
    </w:p>
    <w:p w:rsidR="0013047D" w:rsidRDefault="0013047D" w:rsidP="0013047D">
      <w:pPr>
        <w:jc w:val="both"/>
        <w:rPr>
          <w:rFonts w:ascii="Book Antiqua" w:hAnsi="Book Antiqua"/>
          <w:sz w:val="24"/>
          <w:szCs w:val="24"/>
        </w:rPr>
      </w:pPr>
      <w:r w:rsidRPr="00B8776C">
        <w:rPr>
          <w:rFonts w:ascii="Book Antiqua" w:hAnsi="Book Antiqua"/>
          <w:sz w:val="24"/>
          <w:szCs w:val="24"/>
        </w:rPr>
        <w:t>This Policy is approved by the Board of Directors on</w:t>
      </w:r>
      <w:r w:rsidR="00FC2476">
        <w:rPr>
          <w:rFonts w:ascii="Book Antiqua" w:hAnsi="Book Antiqua"/>
          <w:sz w:val="24"/>
          <w:szCs w:val="24"/>
        </w:rPr>
        <w:t xml:space="preserve"> Tuesday ,  February 11</w:t>
      </w:r>
      <w:r w:rsidR="002A1949" w:rsidRPr="00B8776C">
        <w:rPr>
          <w:rFonts w:ascii="Book Antiqua" w:hAnsi="Book Antiqua"/>
          <w:sz w:val="24"/>
          <w:szCs w:val="24"/>
        </w:rPr>
        <w:t>, 2025</w:t>
      </w:r>
      <w:r w:rsidR="00B8776C" w:rsidRPr="00B8776C">
        <w:rPr>
          <w:rFonts w:ascii="Book Antiqua" w:hAnsi="Book Antiqua"/>
          <w:sz w:val="24"/>
          <w:szCs w:val="24"/>
        </w:rPr>
        <w:t xml:space="preserve"> </w:t>
      </w:r>
      <w:r w:rsidRPr="00B8776C">
        <w:rPr>
          <w:rFonts w:ascii="Book Antiqua" w:hAnsi="Book Antiqua"/>
          <w:sz w:val="24"/>
          <w:szCs w:val="24"/>
        </w:rPr>
        <w:t>and will be applicable to the Company effective from</w:t>
      </w:r>
      <w:r w:rsidR="00B8776C" w:rsidRPr="00B8776C">
        <w:rPr>
          <w:rFonts w:ascii="Book Antiqua" w:hAnsi="Book Antiqua"/>
          <w:sz w:val="24"/>
          <w:szCs w:val="24"/>
        </w:rPr>
        <w:t xml:space="preserve"> </w:t>
      </w:r>
      <w:r w:rsidR="00FC2476">
        <w:rPr>
          <w:rFonts w:ascii="Book Antiqua" w:hAnsi="Book Antiqua"/>
          <w:sz w:val="24"/>
          <w:szCs w:val="24"/>
        </w:rPr>
        <w:t>February</w:t>
      </w:r>
      <w:r w:rsidR="00B8776C" w:rsidRPr="00B8776C">
        <w:rPr>
          <w:rFonts w:ascii="Book Antiqua" w:hAnsi="Book Antiqua"/>
          <w:sz w:val="24"/>
          <w:szCs w:val="24"/>
        </w:rPr>
        <w:t xml:space="preserve"> 1</w:t>
      </w:r>
      <w:r w:rsidR="00FC2476">
        <w:rPr>
          <w:rFonts w:ascii="Book Antiqua" w:hAnsi="Book Antiqua"/>
          <w:sz w:val="24"/>
          <w:szCs w:val="24"/>
        </w:rPr>
        <w:t>1</w:t>
      </w:r>
      <w:r w:rsidR="00B8776C" w:rsidRPr="00B8776C">
        <w:rPr>
          <w:rFonts w:ascii="Book Antiqua" w:hAnsi="Book Antiqua"/>
          <w:sz w:val="24"/>
          <w:szCs w:val="24"/>
        </w:rPr>
        <w:t xml:space="preserve">, 2025 </w:t>
      </w:r>
      <w:r w:rsidR="008707FC" w:rsidRPr="00B8776C">
        <w:rPr>
          <w:rFonts w:ascii="Book Antiqua" w:hAnsi="Book Antiqua"/>
          <w:sz w:val="24"/>
          <w:szCs w:val="24"/>
        </w:rPr>
        <w:t>.</w:t>
      </w:r>
      <w:bookmarkStart w:id="0" w:name="_GoBack"/>
      <w:bookmarkEnd w:id="0"/>
    </w:p>
    <w:p w:rsidR="0013047D" w:rsidRDefault="0013047D" w:rsidP="0013047D">
      <w:pPr>
        <w:jc w:val="both"/>
        <w:rPr>
          <w:rFonts w:ascii="Book Antiqua" w:hAnsi="Book Antiqua"/>
          <w:sz w:val="24"/>
          <w:szCs w:val="24"/>
        </w:rPr>
      </w:pPr>
    </w:p>
    <w:p w:rsidR="0013047D" w:rsidRDefault="0013047D" w:rsidP="00A959C3">
      <w:pPr>
        <w:jc w:val="both"/>
        <w:rPr>
          <w:rFonts w:ascii="Book Antiqua" w:hAnsi="Book Antiqua"/>
          <w:sz w:val="24"/>
          <w:szCs w:val="24"/>
        </w:rPr>
      </w:pPr>
      <w:r w:rsidRPr="00261027">
        <w:rPr>
          <w:rFonts w:ascii="Book Antiqua" w:hAnsi="Book Antiqua"/>
          <w:b/>
          <w:color w:val="C45911" w:themeColor="accent2" w:themeShade="BF"/>
          <w:sz w:val="24"/>
          <w:szCs w:val="24"/>
        </w:rPr>
        <w:t>OBJECTIVE</w:t>
      </w:r>
      <w:r>
        <w:rPr>
          <w:rFonts w:ascii="Book Antiqua" w:hAnsi="Book Antiqua"/>
          <w:b/>
          <w:color w:val="C45911" w:themeColor="accent2" w:themeShade="BF"/>
          <w:sz w:val="24"/>
          <w:szCs w:val="24"/>
        </w:rPr>
        <w:t>:</w:t>
      </w:r>
    </w:p>
    <w:p w:rsidR="00A959C3" w:rsidRDefault="00A959C3" w:rsidP="00A959C3">
      <w:pPr>
        <w:jc w:val="both"/>
        <w:rPr>
          <w:rFonts w:ascii="Book Antiqua" w:hAnsi="Book Antiqua"/>
          <w:sz w:val="24"/>
          <w:szCs w:val="24"/>
        </w:rPr>
      </w:pPr>
      <w:r w:rsidRPr="00A959C3">
        <w:rPr>
          <w:rFonts w:ascii="Book Antiqua" w:hAnsi="Book Antiqua"/>
          <w:sz w:val="24"/>
          <w:szCs w:val="24"/>
        </w:rPr>
        <w:t>The purpose of this Policy is</w:t>
      </w:r>
      <w:r w:rsidR="00FC2476">
        <w:rPr>
          <w:rFonts w:ascii="Book Antiqua" w:hAnsi="Book Antiqua"/>
          <w:sz w:val="24"/>
          <w:szCs w:val="24"/>
        </w:rPr>
        <w:t xml:space="preserve"> </w:t>
      </w:r>
      <w:r w:rsidR="00250E23" w:rsidRPr="00A959C3">
        <w:rPr>
          <w:rFonts w:ascii="Book Antiqua" w:hAnsi="Book Antiqua"/>
          <w:sz w:val="24"/>
          <w:szCs w:val="24"/>
        </w:rPr>
        <w:t>to ensure that the</w:t>
      </w:r>
      <w:r w:rsidR="00FC2476">
        <w:rPr>
          <w:rFonts w:ascii="Book Antiqua" w:hAnsi="Book Antiqua"/>
          <w:sz w:val="24"/>
          <w:szCs w:val="24"/>
        </w:rPr>
        <w:t xml:space="preserve"> </w:t>
      </w:r>
      <w:r w:rsidR="00250E23" w:rsidRPr="00A959C3">
        <w:rPr>
          <w:rFonts w:ascii="Book Antiqua" w:hAnsi="Book Antiqua"/>
          <w:sz w:val="24"/>
          <w:szCs w:val="24"/>
        </w:rPr>
        <w:t>Company shall make disclosure to the Stock E</w:t>
      </w:r>
      <w:r w:rsidR="009031B8">
        <w:rPr>
          <w:rFonts w:ascii="Book Antiqua" w:hAnsi="Book Antiqua"/>
          <w:sz w:val="24"/>
          <w:szCs w:val="24"/>
        </w:rPr>
        <w:t>xchange(s) in a timely manner in respect of</w:t>
      </w:r>
      <w:r w:rsidR="00250E23" w:rsidRPr="00A959C3">
        <w:rPr>
          <w:rFonts w:ascii="Book Antiqua" w:hAnsi="Book Antiqua"/>
          <w:sz w:val="24"/>
          <w:szCs w:val="24"/>
        </w:rPr>
        <w:t xml:space="preserve"> events/ information</w:t>
      </w:r>
      <w:r w:rsidR="00FC2476">
        <w:rPr>
          <w:rFonts w:ascii="Book Antiqua" w:hAnsi="Book Antiqua"/>
          <w:sz w:val="24"/>
          <w:szCs w:val="24"/>
        </w:rPr>
        <w:t xml:space="preserve"> </w:t>
      </w:r>
      <w:r w:rsidR="00250E23" w:rsidRPr="00A959C3">
        <w:rPr>
          <w:rFonts w:ascii="Book Antiqua" w:hAnsi="Book Antiqua"/>
          <w:sz w:val="24"/>
          <w:szCs w:val="24"/>
        </w:rPr>
        <w:t>specified in Para A of Part A of the Schedule</w:t>
      </w:r>
      <w:r w:rsidR="00250E23">
        <w:rPr>
          <w:rFonts w:ascii="Book Antiqua" w:hAnsi="Book Antiqua"/>
          <w:sz w:val="24"/>
          <w:szCs w:val="24"/>
        </w:rPr>
        <w:t xml:space="preserve"> III to the </w:t>
      </w:r>
      <w:r w:rsidR="005D77C6">
        <w:rPr>
          <w:rFonts w:ascii="Book Antiqua" w:hAnsi="Book Antiqua"/>
          <w:sz w:val="24"/>
          <w:szCs w:val="24"/>
        </w:rPr>
        <w:t xml:space="preserve">SEBI </w:t>
      </w:r>
      <w:r w:rsidR="00250E23">
        <w:rPr>
          <w:rFonts w:ascii="Book Antiqua" w:hAnsi="Book Antiqua"/>
          <w:sz w:val="24"/>
          <w:szCs w:val="24"/>
        </w:rPr>
        <w:t>Listing Regulations and</w:t>
      </w:r>
      <w:r w:rsidRPr="00A959C3">
        <w:rPr>
          <w:rFonts w:ascii="Book Antiqua" w:hAnsi="Book Antiqua"/>
          <w:sz w:val="24"/>
          <w:szCs w:val="24"/>
        </w:rPr>
        <w:t xml:space="preserve"> to determine materiality of events and information </w:t>
      </w:r>
      <w:r w:rsidR="00EB649B" w:rsidRPr="00A959C3">
        <w:rPr>
          <w:rFonts w:ascii="Book Antiqua" w:hAnsi="Book Antiqua"/>
          <w:sz w:val="24"/>
          <w:szCs w:val="24"/>
        </w:rPr>
        <w:t xml:space="preserve">as specified in Para B and C of Part A of Schedule III </w:t>
      </w:r>
      <w:r w:rsidRPr="00A959C3">
        <w:rPr>
          <w:rFonts w:ascii="Book Antiqua" w:hAnsi="Book Antiqua"/>
          <w:sz w:val="24"/>
          <w:szCs w:val="24"/>
        </w:rPr>
        <w:t xml:space="preserve">based on </w:t>
      </w:r>
      <w:r w:rsidR="00215D0F">
        <w:rPr>
          <w:rFonts w:ascii="Book Antiqua" w:hAnsi="Book Antiqua"/>
          <w:sz w:val="24"/>
          <w:szCs w:val="24"/>
        </w:rPr>
        <w:t xml:space="preserve">the </w:t>
      </w:r>
      <w:r w:rsidRPr="00A959C3">
        <w:rPr>
          <w:rFonts w:ascii="Book Antiqua" w:hAnsi="Book Antiqua"/>
          <w:sz w:val="24"/>
          <w:szCs w:val="24"/>
        </w:rPr>
        <w:t>criteria specified</w:t>
      </w:r>
      <w:r w:rsidR="00FC2476">
        <w:rPr>
          <w:rFonts w:ascii="Book Antiqua" w:hAnsi="Book Antiqua"/>
          <w:sz w:val="24"/>
          <w:szCs w:val="24"/>
        </w:rPr>
        <w:t xml:space="preserve"> </w:t>
      </w:r>
      <w:r w:rsidRPr="00A959C3">
        <w:rPr>
          <w:rFonts w:ascii="Book Antiqua" w:hAnsi="Book Antiqua"/>
          <w:sz w:val="24"/>
          <w:szCs w:val="24"/>
        </w:rPr>
        <w:t xml:space="preserve">under clause (i) of sub-regulation (4) of Regulation 30 </w:t>
      </w:r>
      <w:r w:rsidR="00EB649B">
        <w:rPr>
          <w:rFonts w:ascii="Book Antiqua" w:hAnsi="Book Antiqua"/>
          <w:sz w:val="24"/>
          <w:szCs w:val="24"/>
        </w:rPr>
        <w:t xml:space="preserve">of the </w:t>
      </w:r>
      <w:r w:rsidR="005D77C6">
        <w:rPr>
          <w:rFonts w:ascii="Book Antiqua" w:hAnsi="Book Antiqua"/>
          <w:sz w:val="24"/>
          <w:szCs w:val="24"/>
        </w:rPr>
        <w:t xml:space="preserve">SEBI </w:t>
      </w:r>
      <w:r w:rsidR="00EB649B">
        <w:rPr>
          <w:rFonts w:ascii="Book Antiqua" w:hAnsi="Book Antiqua"/>
          <w:sz w:val="24"/>
          <w:szCs w:val="24"/>
        </w:rPr>
        <w:t>Listing Regulations</w:t>
      </w:r>
      <w:r w:rsidR="00690CAC">
        <w:rPr>
          <w:rFonts w:ascii="Book Antiqua" w:hAnsi="Book Antiqua"/>
          <w:sz w:val="24"/>
          <w:szCs w:val="24"/>
        </w:rPr>
        <w:t>.</w:t>
      </w:r>
    </w:p>
    <w:p w:rsidR="00D706B7" w:rsidRDefault="00D706B7" w:rsidP="008814E5">
      <w:pPr>
        <w:jc w:val="both"/>
        <w:rPr>
          <w:rFonts w:ascii="Book Antiqua" w:hAnsi="Book Antiqua"/>
          <w:sz w:val="24"/>
          <w:szCs w:val="24"/>
          <w:lang w:val="en-IN"/>
        </w:rPr>
      </w:pPr>
      <w:r w:rsidRPr="00D706B7">
        <w:rPr>
          <w:rFonts w:ascii="Book Antiqua" w:hAnsi="Book Antiqua"/>
          <w:sz w:val="24"/>
          <w:szCs w:val="24"/>
          <w:lang w:val="en-IN"/>
        </w:rPr>
        <w:t>The Policy shall be published on the website of the Company</w:t>
      </w:r>
      <w:r>
        <w:rPr>
          <w:rFonts w:ascii="Book Antiqua" w:hAnsi="Book Antiqua"/>
          <w:sz w:val="24"/>
          <w:szCs w:val="24"/>
          <w:lang w:val="en-IN"/>
        </w:rPr>
        <w:t>.</w:t>
      </w:r>
    </w:p>
    <w:p w:rsidR="00694D69" w:rsidRDefault="00694D69" w:rsidP="008814E5">
      <w:pPr>
        <w:jc w:val="both"/>
        <w:rPr>
          <w:rFonts w:ascii="Book Antiqua" w:hAnsi="Book Antiqua"/>
          <w:sz w:val="24"/>
          <w:szCs w:val="24"/>
          <w:lang w:val="en-IN"/>
        </w:rPr>
      </w:pPr>
    </w:p>
    <w:p w:rsidR="008E365E" w:rsidRPr="007130E3" w:rsidRDefault="007130E3" w:rsidP="008814E5">
      <w:pPr>
        <w:jc w:val="both"/>
        <w:rPr>
          <w:rFonts w:ascii="Book Antiqua" w:hAnsi="Book Antiqua"/>
          <w:b/>
          <w:color w:val="C45911" w:themeColor="accent2" w:themeShade="BF"/>
          <w:sz w:val="24"/>
          <w:szCs w:val="24"/>
        </w:rPr>
      </w:pPr>
      <w:r w:rsidRPr="007130E3">
        <w:rPr>
          <w:rFonts w:ascii="Book Antiqua" w:hAnsi="Book Antiqua"/>
          <w:b/>
          <w:color w:val="C45911" w:themeColor="accent2" w:themeShade="BF"/>
          <w:sz w:val="24"/>
          <w:szCs w:val="24"/>
        </w:rPr>
        <w:t>COMPULSORY DISCLOSURE OF EVENTS / INFORMATION:</w:t>
      </w:r>
    </w:p>
    <w:p w:rsidR="00A959C3" w:rsidRDefault="00A959C3" w:rsidP="00A959C3">
      <w:pPr>
        <w:jc w:val="both"/>
        <w:rPr>
          <w:rFonts w:ascii="Book Antiqua" w:hAnsi="Book Antiqua"/>
          <w:sz w:val="24"/>
          <w:szCs w:val="24"/>
        </w:rPr>
      </w:pPr>
      <w:r w:rsidRPr="00A959C3">
        <w:rPr>
          <w:rFonts w:ascii="Book Antiqua" w:hAnsi="Book Antiqua"/>
          <w:sz w:val="24"/>
          <w:szCs w:val="24"/>
        </w:rPr>
        <w:t xml:space="preserve">Events / Information as specified in Para A of Part A of the Schedule III to the </w:t>
      </w:r>
      <w:r w:rsidR="005D77C6">
        <w:rPr>
          <w:rFonts w:ascii="Book Antiqua" w:hAnsi="Book Antiqua"/>
          <w:sz w:val="24"/>
          <w:szCs w:val="24"/>
        </w:rPr>
        <w:t xml:space="preserve">SEBI </w:t>
      </w:r>
      <w:r w:rsidRPr="00A959C3">
        <w:rPr>
          <w:rFonts w:ascii="Book Antiqua" w:hAnsi="Book Antiqua"/>
          <w:sz w:val="24"/>
          <w:szCs w:val="24"/>
        </w:rPr>
        <w:t>Listing Regulations would</w:t>
      </w:r>
      <w:r w:rsidR="00FC2476">
        <w:rPr>
          <w:rFonts w:ascii="Book Antiqua" w:hAnsi="Book Antiqua"/>
          <w:sz w:val="24"/>
          <w:szCs w:val="24"/>
        </w:rPr>
        <w:t xml:space="preserve"> </w:t>
      </w:r>
      <w:r w:rsidRPr="00A959C3">
        <w:rPr>
          <w:rFonts w:ascii="Book Antiqua" w:hAnsi="Book Antiqua"/>
          <w:sz w:val="24"/>
          <w:szCs w:val="24"/>
        </w:rPr>
        <w:t>per se be Material Event/Information and such event/ information will be disclosed to the Stock</w:t>
      </w:r>
      <w:r w:rsidR="00FC2476">
        <w:rPr>
          <w:rFonts w:ascii="Book Antiqua" w:hAnsi="Book Antiqua"/>
          <w:sz w:val="24"/>
          <w:szCs w:val="24"/>
        </w:rPr>
        <w:t xml:space="preserve"> </w:t>
      </w:r>
      <w:r w:rsidRPr="00A959C3">
        <w:rPr>
          <w:rFonts w:ascii="Book Antiqua" w:hAnsi="Book Antiqua"/>
          <w:sz w:val="24"/>
          <w:szCs w:val="24"/>
        </w:rPr>
        <w:t>Exchange(s).</w:t>
      </w:r>
    </w:p>
    <w:p w:rsidR="00694D69" w:rsidRDefault="00694D69" w:rsidP="00A959C3">
      <w:pPr>
        <w:jc w:val="both"/>
        <w:rPr>
          <w:rFonts w:ascii="Book Antiqua" w:hAnsi="Book Antiqua"/>
          <w:sz w:val="24"/>
          <w:szCs w:val="24"/>
        </w:rPr>
      </w:pPr>
    </w:p>
    <w:p w:rsidR="00A959C3" w:rsidRPr="007130E3" w:rsidRDefault="007130E3" w:rsidP="00A959C3">
      <w:pPr>
        <w:jc w:val="both"/>
        <w:rPr>
          <w:rFonts w:ascii="Book Antiqua" w:hAnsi="Book Antiqua"/>
          <w:b/>
          <w:color w:val="C45911" w:themeColor="accent2" w:themeShade="BF"/>
          <w:sz w:val="24"/>
          <w:szCs w:val="24"/>
        </w:rPr>
      </w:pPr>
      <w:r w:rsidRPr="007130E3">
        <w:rPr>
          <w:rFonts w:ascii="Book Antiqua" w:hAnsi="Book Antiqua"/>
          <w:b/>
          <w:color w:val="C45911" w:themeColor="accent2" w:themeShade="BF"/>
          <w:sz w:val="24"/>
          <w:szCs w:val="24"/>
        </w:rPr>
        <w:t>CRITERIA FOR DETERMINATION OF MATERIALITY OF EVENTS / INFORMATION:</w:t>
      </w:r>
    </w:p>
    <w:p w:rsidR="00A959C3" w:rsidRPr="0044574E" w:rsidRDefault="00A959C3" w:rsidP="00A959C3">
      <w:pPr>
        <w:jc w:val="both"/>
        <w:rPr>
          <w:rFonts w:ascii="Book Antiqua" w:hAnsi="Book Antiqua"/>
          <w:bCs/>
          <w:sz w:val="24"/>
          <w:szCs w:val="24"/>
        </w:rPr>
      </w:pPr>
      <w:r w:rsidRPr="0044574E">
        <w:rPr>
          <w:rFonts w:ascii="Book Antiqua" w:hAnsi="Book Antiqua"/>
          <w:bCs/>
          <w:sz w:val="24"/>
          <w:szCs w:val="24"/>
        </w:rPr>
        <w:t xml:space="preserve">Events/ Information as specified in Para B and C of Part A of the Schedule III to the </w:t>
      </w:r>
      <w:r w:rsidR="005D77C6" w:rsidRPr="0044574E">
        <w:rPr>
          <w:rFonts w:ascii="Book Antiqua" w:hAnsi="Book Antiqua"/>
          <w:sz w:val="24"/>
          <w:szCs w:val="24"/>
        </w:rPr>
        <w:t>SEBI</w:t>
      </w:r>
      <w:r w:rsidRPr="0044574E">
        <w:rPr>
          <w:rFonts w:ascii="Book Antiqua" w:hAnsi="Book Antiqua"/>
          <w:bCs/>
          <w:sz w:val="24"/>
          <w:szCs w:val="24"/>
        </w:rPr>
        <w:t>Listing Regulations or any other information/event would be deemed as material based on the application of the fol</w:t>
      </w:r>
      <w:r w:rsidR="00B0523B" w:rsidRPr="0044574E">
        <w:rPr>
          <w:rFonts w:ascii="Book Antiqua" w:hAnsi="Book Antiqua"/>
          <w:bCs/>
          <w:sz w:val="24"/>
          <w:szCs w:val="24"/>
        </w:rPr>
        <w:t>lowing criteria for materiality:</w:t>
      </w:r>
    </w:p>
    <w:p w:rsidR="00C57DA5" w:rsidRPr="0044574E" w:rsidRDefault="0045634C" w:rsidP="00C57DA5">
      <w:pPr>
        <w:pStyle w:val="ListParagraph"/>
        <w:numPr>
          <w:ilvl w:val="0"/>
          <w:numId w:val="8"/>
        </w:numPr>
        <w:ind w:left="360"/>
        <w:jc w:val="both"/>
        <w:rPr>
          <w:rFonts w:ascii="Book Antiqua" w:hAnsi="Book Antiqua"/>
          <w:sz w:val="24"/>
          <w:szCs w:val="24"/>
        </w:rPr>
      </w:pPr>
      <w:r w:rsidRPr="0044574E">
        <w:rPr>
          <w:rFonts w:ascii="Book Antiqua" w:hAnsi="Book Antiqua"/>
          <w:sz w:val="24"/>
          <w:szCs w:val="24"/>
        </w:rPr>
        <w:t xml:space="preserve">The omission of an event or information, which </w:t>
      </w:r>
      <w:r w:rsidR="00C57DA5" w:rsidRPr="0044574E">
        <w:rPr>
          <w:rFonts w:ascii="Book Antiqua" w:hAnsi="Book Antiqua"/>
          <w:sz w:val="24"/>
          <w:szCs w:val="24"/>
        </w:rPr>
        <w:t>is l</w:t>
      </w:r>
      <w:r w:rsidRPr="0044574E">
        <w:rPr>
          <w:rFonts w:ascii="Book Antiqua" w:hAnsi="Book Antiqua"/>
          <w:sz w:val="24"/>
          <w:szCs w:val="24"/>
        </w:rPr>
        <w:t xml:space="preserve">ikely to result </w:t>
      </w:r>
      <w:r w:rsidR="00C57DA5" w:rsidRPr="0044574E">
        <w:rPr>
          <w:rFonts w:ascii="Book Antiqua" w:hAnsi="Book Antiqua"/>
          <w:sz w:val="24"/>
          <w:szCs w:val="24"/>
        </w:rPr>
        <w:t>in discontinuity</w:t>
      </w:r>
      <w:r w:rsidR="00FC2476">
        <w:rPr>
          <w:rFonts w:ascii="Book Antiqua" w:hAnsi="Book Antiqua"/>
          <w:sz w:val="24"/>
          <w:szCs w:val="24"/>
        </w:rPr>
        <w:t xml:space="preserve"> </w:t>
      </w:r>
      <w:r w:rsidR="00C57DA5" w:rsidRPr="0044574E">
        <w:rPr>
          <w:rFonts w:ascii="Book Antiqua" w:hAnsi="Book Antiqua"/>
          <w:sz w:val="24"/>
          <w:szCs w:val="24"/>
        </w:rPr>
        <w:t>or</w:t>
      </w:r>
      <w:r w:rsidR="00FC2476">
        <w:rPr>
          <w:rFonts w:ascii="Book Antiqua" w:hAnsi="Book Antiqua"/>
          <w:sz w:val="24"/>
          <w:szCs w:val="24"/>
        </w:rPr>
        <w:t xml:space="preserve"> </w:t>
      </w:r>
      <w:r w:rsidR="00C57DA5" w:rsidRPr="0044574E">
        <w:rPr>
          <w:rFonts w:ascii="Book Antiqua" w:hAnsi="Book Antiqua"/>
          <w:sz w:val="24"/>
          <w:szCs w:val="24"/>
        </w:rPr>
        <w:t>al</w:t>
      </w:r>
      <w:r w:rsidRPr="0044574E">
        <w:rPr>
          <w:rFonts w:ascii="Book Antiqua" w:hAnsi="Book Antiqua"/>
          <w:sz w:val="24"/>
          <w:szCs w:val="24"/>
        </w:rPr>
        <w:t xml:space="preserve">teration of </w:t>
      </w:r>
      <w:r w:rsidR="00C57DA5" w:rsidRPr="0044574E">
        <w:rPr>
          <w:rFonts w:ascii="Book Antiqua" w:hAnsi="Book Antiqua"/>
          <w:sz w:val="24"/>
          <w:szCs w:val="24"/>
        </w:rPr>
        <w:t>event</w:t>
      </w:r>
      <w:r w:rsidRPr="0044574E">
        <w:rPr>
          <w:rFonts w:ascii="Book Antiqua" w:hAnsi="Book Antiqua"/>
          <w:sz w:val="24"/>
          <w:szCs w:val="24"/>
        </w:rPr>
        <w:t xml:space="preserve"> or information already </w:t>
      </w:r>
      <w:r w:rsidR="00C57DA5" w:rsidRPr="0044574E">
        <w:rPr>
          <w:rFonts w:ascii="Book Antiqua" w:hAnsi="Book Antiqua"/>
          <w:sz w:val="24"/>
          <w:szCs w:val="24"/>
        </w:rPr>
        <w:t xml:space="preserve">available publicly; or </w:t>
      </w:r>
    </w:p>
    <w:p w:rsidR="00C57DA5" w:rsidRDefault="00C57DA5" w:rsidP="00C57DA5">
      <w:pPr>
        <w:pStyle w:val="ListParagraph"/>
        <w:numPr>
          <w:ilvl w:val="0"/>
          <w:numId w:val="8"/>
        </w:numPr>
        <w:ind w:left="360"/>
        <w:jc w:val="both"/>
        <w:rPr>
          <w:rFonts w:ascii="Book Antiqua" w:hAnsi="Book Antiqua"/>
          <w:sz w:val="24"/>
          <w:szCs w:val="24"/>
        </w:rPr>
      </w:pPr>
      <w:r w:rsidRPr="0044574E">
        <w:rPr>
          <w:rFonts w:ascii="Book Antiqua" w:hAnsi="Book Antiqua"/>
          <w:sz w:val="24"/>
          <w:szCs w:val="24"/>
        </w:rPr>
        <w:t xml:space="preserve">the omission </w:t>
      </w:r>
      <w:r w:rsidR="0045634C" w:rsidRPr="0044574E">
        <w:rPr>
          <w:rFonts w:ascii="Book Antiqua" w:hAnsi="Book Antiqua"/>
          <w:sz w:val="24"/>
          <w:szCs w:val="24"/>
        </w:rPr>
        <w:t xml:space="preserve">of </w:t>
      </w:r>
      <w:r w:rsidRPr="0044574E">
        <w:rPr>
          <w:rFonts w:ascii="Book Antiqua" w:hAnsi="Book Antiqua"/>
          <w:sz w:val="24"/>
          <w:szCs w:val="24"/>
        </w:rPr>
        <w:t>an event or information is likely to result</w:t>
      </w:r>
      <w:r w:rsidR="00FC2476">
        <w:rPr>
          <w:rFonts w:ascii="Book Antiqua" w:hAnsi="Book Antiqua"/>
          <w:sz w:val="24"/>
          <w:szCs w:val="24"/>
        </w:rPr>
        <w:t xml:space="preserve"> </w:t>
      </w:r>
      <w:r w:rsidRPr="0044574E">
        <w:rPr>
          <w:rFonts w:ascii="Book Antiqua" w:hAnsi="Book Antiqua"/>
          <w:sz w:val="24"/>
          <w:szCs w:val="24"/>
        </w:rPr>
        <w:t>in significant</w:t>
      </w:r>
      <w:r w:rsidR="00FC2476">
        <w:rPr>
          <w:rFonts w:ascii="Book Antiqua" w:hAnsi="Book Antiqua"/>
          <w:sz w:val="24"/>
          <w:szCs w:val="24"/>
        </w:rPr>
        <w:t xml:space="preserve"> </w:t>
      </w:r>
      <w:r w:rsidRPr="0044574E">
        <w:rPr>
          <w:rFonts w:ascii="Book Antiqua" w:hAnsi="Book Antiqua"/>
          <w:sz w:val="24"/>
          <w:szCs w:val="24"/>
        </w:rPr>
        <w:t>market reaction if the said omission came to light at a later date;</w:t>
      </w:r>
      <w:r w:rsidR="0044574E">
        <w:rPr>
          <w:rFonts w:ascii="Book Antiqua" w:hAnsi="Book Antiqua"/>
          <w:sz w:val="24"/>
          <w:szCs w:val="24"/>
        </w:rPr>
        <w:t xml:space="preserve"> or</w:t>
      </w:r>
    </w:p>
    <w:p w:rsidR="0044574E" w:rsidRDefault="0044574E" w:rsidP="00C57DA5">
      <w:pPr>
        <w:pStyle w:val="ListParagraph"/>
        <w:numPr>
          <w:ilvl w:val="0"/>
          <w:numId w:val="8"/>
        </w:numPr>
        <w:ind w:left="360"/>
        <w:jc w:val="both"/>
        <w:rPr>
          <w:rFonts w:ascii="Book Antiqua" w:hAnsi="Book Antiqua"/>
          <w:sz w:val="24"/>
          <w:szCs w:val="24"/>
        </w:rPr>
      </w:pPr>
      <w:r w:rsidRPr="0044574E">
        <w:rPr>
          <w:rFonts w:ascii="Book Antiqua" w:hAnsi="Book Antiqua"/>
          <w:sz w:val="24"/>
          <w:szCs w:val="24"/>
        </w:rPr>
        <w:t>The omission of an event or information, whose value or the expected impact in terms of value, exceeds the lower of the following</w:t>
      </w:r>
      <w:r>
        <w:rPr>
          <w:rFonts w:ascii="Book Antiqua" w:hAnsi="Book Antiqua"/>
          <w:sz w:val="24"/>
          <w:szCs w:val="24"/>
        </w:rPr>
        <w:t xml:space="preserve">: </w:t>
      </w:r>
    </w:p>
    <w:p w:rsidR="0044574E" w:rsidRDefault="0044574E" w:rsidP="0044574E">
      <w:pPr>
        <w:pStyle w:val="ListParagraph"/>
        <w:numPr>
          <w:ilvl w:val="0"/>
          <w:numId w:val="13"/>
        </w:numPr>
        <w:jc w:val="both"/>
        <w:rPr>
          <w:rFonts w:ascii="Book Antiqua" w:hAnsi="Book Antiqua"/>
          <w:sz w:val="24"/>
          <w:szCs w:val="24"/>
        </w:rPr>
      </w:pPr>
      <w:r w:rsidRPr="0044574E">
        <w:rPr>
          <w:rFonts w:ascii="Book Antiqua" w:hAnsi="Book Antiqua"/>
          <w:sz w:val="24"/>
          <w:szCs w:val="24"/>
        </w:rPr>
        <w:t>two percent of turnover, as per the last audited consolidated financial statements of the listed entity</w:t>
      </w:r>
    </w:p>
    <w:p w:rsidR="0044574E" w:rsidRDefault="0044574E" w:rsidP="0044574E">
      <w:pPr>
        <w:pStyle w:val="ListParagraph"/>
        <w:numPr>
          <w:ilvl w:val="0"/>
          <w:numId w:val="13"/>
        </w:numPr>
        <w:jc w:val="both"/>
        <w:rPr>
          <w:rFonts w:ascii="Book Antiqua" w:hAnsi="Book Antiqua"/>
          <w:sz w:val="24"/>
          <w:szCs w:val="24"/>
        </w:rPr>
      </w:pPr>
      <w:r w:rsidRPr="0044574E">
        <w:rPr>
          <w:rFonts w:ascii="Book Antiqua" w:hAnsi="Book Antiqua"/>
          <w:sz w:val="24"/>
          <w:szCs w:val="24"/>
        </w:rPr>
        <w:t>two percent of net worth, as per the last audited consolidated financial statements of the listed entity, except in case the arithmetic value of the net worth is negative</w:t>
      </w:r>
    </w:p>
    <w:p w:rsidR="0044574E" w:rsidRPr="0044574E" w:rsidRDefault="0044574E" w:rsidP="00443E65">
      <w:pPr>
        <w:pStyle w:val="ListParagraph"/>
        <w:numPr>
          <w:ilvl w:val="0"/>
          <w:numId w:val="13"/>
        </w:numPr>
        <w:jc w:val="both"/>
        <w:rPr>
          <w:rFonts w:ascii="Book Antiqua" w:hAnsi="Book Antiqua"/>
          <w:sz w:val="24"/>
          <w:szCs w:val="24"/>
        </w:rPr>
      </w:pPr>
      <w:r w:rsidRPr="0044574E">
        <w:rPr>
          <w:rFonts w:ascii="Book Antiqua" w:hAnsi="Book Antiqua"/>
          <w:sz w:val="24"/>
          <w:szCs w:val="24"/>
        </w:rPr>
        <w:t>five percent of the average of absolute value of profit or loss after tax, as per the last three audited consolidated financial statements of the listed entity</w:t>
      </w:r>
    </w:p>
    <w:p w:rsidR="00C57DA5" w:rsidRPr="0044574E" w:rsidRDefault="00C57DA5" w:rsidP="00C57DA5">
      <w:pPr>
        <w:pStyle w:val="ListParagraph"/>
        <w:numPr>
          <w:ilvl w:val="0"/>
          <w:numId w:val="8"/>
        </w:numPr>
        <w:ind w:left="360"/>
        <w:jc w:val="both"/>
        <w:rPr>
          <w:rFonts w:ascii="Book Antiqua" w:hAnsi="Book Antiqua"/>
          <w:sz w:val="24"/>
          <w:szCs w:val="24"/>
        </w:rPr>
      </w:pPr>
      <w:r w:rsidRPr="0044574E">
        <w:rPr>
          <w:rFonts w:ascii="Book Antiqua" w:hAnsi="Book Antiqua"/>
          <w:sz w:val="24"/>
          <w:szCs w:val="24"/>
        </w:rPr>
        <w:t>i</w:t>
      </w:r>
      <w:r w:rsidR="0045634C" w:rsidRPr="0044574E">
        <w:rPr>
          <w:rFonts w:ascii="Book Antiqua" w:hAnsi="Book Antiqua"/>
          <w:sz w:val="24"/>
          <w:szCs w:val="24"/>
        </w:rPr>
        <w:t xml:space="preserve">n case where </w:t>
      </w:r>
      <w:r w:rsidRPr="0044574E">
        <w:rPr>
          <w:rFonts w:ascii="Book Antiqua" w:hAnsi="Book Antiqua"/>
          <w:sz w:val="24"/>
          <w:szCs w:val="24"/>
        </w:rPr>
        <w:t>the criteria specified in sub-clauses (a)</w:t>
      </w:r>
      <w:r w:rsidR="0045634C" w:rsidRPr="0044574E">
        <w:rPr>
          <w:rFonts w:ascii="Book Antiqua" w:hAnsi="Book Antiqua"/>
          <w:sz w:val="24"/>
          <w:szCs w:val="24"/>
        </w:rPr>
        <w:t>(b)</w:t>
      </w:r>
      <w:r w:rsidR="0044574E">
        <w:rPr>
          <w:rFonts w:ascii="Book Antiqua" w:hAnsi="Book Antiqua"/>
          <w:sz w:val="24"/>
          <w:szCs w:val="24"/>
        </w:rPr>
        <w:t xml:space="preserve"> and (c) is </w:t>
      </w:r>
      <w:r w:rsidR="0045634C" w:rsidRPr="0044574E">
        <w:rPr>
          <w:rFonts w:ascii="Book Antiqua" w:hAnsi="Book Antiqua"/>
          <w:sz w:val="24"/>
          <w:szCs w:val="24"/>
        </w:rPr>
        <w:t xml:space="preserve">not </w:t>
      </w:r>
      <w:r w:rsidRPr="0044574E">
        <w:rPr>
          <w:rFonts w:ascii="Book Antiqua" w:hAnsi="Book Antiqua"/>
          <w:sz w:val="24"/>
          <w:szCs w:val="24"/>
        </w:rPr>
        <w:t>applicable,an  event/information may be treated as being material if in the opinion of the board of  directors of listed entity, the event /information is considered material</w:t>
      </w:r>
      <w:r w:rsidR="0045634C" w:rsidRPr="0044574E">
        <w:rPr>
          <w:rFonts w:ascii="Book Antiqua" w:hAnsi="Book Antiqua"/>
          <w:sz w:val="24"/>
          <w:szCs w:val="24"/>
        </w:rPr>
        <w:t>.</w:t>
      </w:r>
    </w:p>
    <w:p w:rsidR="001E259A" w:rsidRPr="004F605C" w:rsidRDefault="001E259A" w:rsidP="001E259A">
      <w:pPr>
        <w:jc w:val="both"/>
        <w:rPr>
          <w:rFonts w:ascii="Book Antiqua" w:hAnsi="Book Antiqua"/>
          <w:b/>
          <w:color w:val="C45911" w:themeColor="accent2" w:themeShade="BF"/>
          <w:sz w:val="24"/>
          <w:szCs w:val="24"/>
          <w:u w:val="single"/>
        </w:rPr>
      </w:pPr>
    </w:p>
    <w:p w:rsidR="001E259A" w:rsidRPr="007130E3" w:rsidRDefault="007130E3" w:rsidP="001E259A">
      <w:pPr>
        <w:jc w:val="both"/>
        <w:rPr>
          <w:rFonts w:ascii="Book Antiqua" w:hAnsi="Book Antiqua"/>
          <w:b/>
          <w:color w:val="C45911" w:themeColor="accent2" w:themeShade="BF"/>
          <w:sz w:val="24"/>
          <w:szCs w:val="24"/>
        </w:rPr>
      </w:pPr>
      <w:r w:rsidRPr="007130E3">
        <w:rPr>
          <w:rFonts w:ascii="Book Antiqua" w:hAnsi="Book Antiqua"/>
          <w:b/>
          <w:color w:val="C45911" w:themeColor="accent2" w:themeShade="BF"/>
          <w:sz w:val="24"/>
          <w:szCs w:val="24"/>
        </w:rPr>
        <w:t>IMPLEMENTATION:</w:t>
      </w:r>
    </w:p>
    <w:p w:rsidR="00000376" w:rsidRPr="00D36757" w:rsidRDefault="00FE4DEB" w:rsidP="00D36757">
      <w:pPr>
        <w:jc w:val="both"/>
        <w:rPr>
          <w:rFonts w:ascii="Book Antiqua" w:hAnsi="Book Antiqua"/>
          <w:sz w:val="24"/>
          <w:szCs w:val="24"/>
        </w:rPr>
      </w:pPr>
      <w:r>
        <w:rPr>
          <w:rFonts w:ascii="Book Antiqua" w:hAnsi="Book Antiqua"/>
          <w:sz w:val="24"/>
          <w:szCs w:val="24"/>
        </w:rPr>
        <w:t xml:space="preserve">In </w:t>
      </w:r>
      <w:r w:rsidR="00C47339" w:rsidRPr="00206482">
        <w:rPr>
          <w:rFonts w:ascii="Book Antiqua" w:hAnsi="Book Antiqua"/>
          <w:sz w:val="24"/>
          <w:szCs w:val="24"/>
        </w:rPr>
        <w:t>terms</w:t>
      </w:r>
      <w:r w:rsidR="00C47339" w:rsidRPr="00C47339">
        <w:rPr>
          <w:rFonts w:ascii="Book Antiqua" w:hAnsi="Book Antiqua"/>
          <w:sz w:val="24"/>
          <w:szCs w:val="24"/>
        </w:rPr>
        <w:t xml:space="preserve"> of Regulation 30(5) of the </w:t>
      </w:r>
      <w:r w:rsidR="005D77C6">
        <w:rPr>
          <w:rFonts w:ascii="Book Antiqua" w:hAnsi="Book Antiqua"/>
          <w:sz w:val="24"/>
          <w:szCs w:val="24"/>
        </w:rPr>
        <w:t>SEBI</w:t>
      </w:r>
      <w:r w:rsidR="00C47339" w:rsidRPr="00C47339">
        <w:rPr>
          <w:rFonts w:ascii="Book Antiqua" w:hAnsi="Book Antiqua"/>
          <w:sz w:val="24"/>
          <w:szCs w:val="24"/>
        </w:rPr>
        <w:t>Listing Regulations, the Board of Directo</w:t>
      </w:r>
      <w:r w:rsidR="00AE5BBA">
        <w:rPr>
          <w:rFonts w:ascii="Book Antiqua" w:hAnsi="Book Antiqua"/>
          <w:sz w:val="24"/>
          <w:szCs w:val="24"/>
        </w:rPr>
        <w:t>rs has</w:t>
      </w:r>
      <w:r w:rsidR="00C47339">
        <w:rPr>
          <w:rFonts w:ascii="Book Antiqua" w:hAnsi="Book Antiqua"/>
          <w:sz w:val="24"/>
          <w:szCs w:val="24"/>
        </w:rPr>
        <w:t xml:space="preserve"> authorized</w:t>
      </w:r>
      <w:r w:rsidR="002A1949">
        <w:rPr>
          <w:rFonts w:ascii="Book Antiqua" w:hAnsi="Book Antiqua"/>
          <w:sz w:val="24"/>
          <w:szCs w:val="24"/>
        </w:rPr>
        <w:t xml:space="preserve"> Mr. </w:t>
      </w:r>
      <w:r w:rsidR="001C3D7D">
        <w:rPr>
          <w:rFonts w:ascii="Book Antiqua" w:hAnsi="Book Antiqua"/>
          <w:sz w:val="24"/>
          <w:szCs w:val="24"/>
        </w:rPr>
        <w:t>Ravi Singhal</w:t>
      </w:r>
      <w:r w:rsidR="002A1949">
        <w:rPr>
          <w:rFonts w:ascii="Book Antiqua" w:hAnsi="Book Antiqua"/>
          <w:sz w:val="24"/>
          <w:szCs w:val="24"/>
        </w:rPr>
        <w:t>, Managing Director of the Company,</w:t>
      </w:r>
      <w:r w:rsidR="00FC2476">
        <w:rPr>
          <w:rFonts w:ascii="Book Antiqua" w:hAnsi="Book Antiqua"/>
          <w:sz w:val="24"/>
          <w:szCs w:val="24"/>
        </w:rPr>
        <w:t xml:space="preserve"> </w:t>
      </w:r>
      <w:r w:rsidR="00C47339" w:rsidRPr="00C47339">
        <w:rPr>
          <w:rFonts w:ascii="Book Antiqua" w:hAnsi="Book Antiqua"/>
          <w:sz w:val="24"/>
          <w:szCs w:val="24"/>
        </w:rPr>
        <w:t>for the purpose of determining materiality of any even</w:t>
      </w:r>
      <w:r w:rsidR="00C47339">
        <w:rPr>
          <w:rFonts w:ascii="Book Antiqua" w:hAnsi="Book Antiqua"/>
          <w:sz w:val="24"/>
          <w:szCs w:val="24"/>
        </w:rPr>
        <w:t xml:space="preserve">t/information, classify it as a </w:t>
      </w:r>
      <w:r w:rsidR="00C47339" w:rsidRPr="00C47339">
        <w:rPr>
          <w:rFonts w:ascii="Book Antiqua" w:hAnsi="Book Antiqua"/>
          <w:sz w:val="24"/>
          <w:szCs w:val="24"/>
        </w:rPr>
        <w:t>Material Event/Information, decide the appropriate time at which disclosur</w:t>
      </w:r>
      <w:r w:rsidR="00C47339">
        <w:rPr>
          <w:rFonts w:ascii="Book Antiqua" w:hAnsi="Book Antiqua"/>
          <w:sz w:val="24"/>
          <w:szCs w:val="24"/>
        </w:rPr>
        <w:t xml:space="preserve">e is to be filed with the stock </w:t>
      </w:r>
      <w:r w:rsidR="00C47339" w:rsidRPr="00C47339">
        <w:rPr>
          <w:rFonts w:ascii="Book Antiqua" w:hAnsi="Book Antiqua"/>
          <w:sz w:val="24"/>
          <w:szCs w:val="24"/>
        </w:rPr>
        <w:t>exchange(s) and details that may be filed in the best interest of present and potential investors.</w:t>
      </w:r>
    </w:p>
    <w:p w:rsidR="006D21B7" w:rsidRPr="006D21B7" w:rsidRDefault="00AF2EB8" w:rsidP="006D21B7">
      <w:pPr>
        <w:jc w:val="both"/>
        <w:rPr>
          <w:rFonts w:ascii="Book Antiqua" w:hAnsi="Book Antiqua"/>
          <w:sz w:val="24"/>
          <w:szCs w:val="24"/>
        </w:rPr>
      </w:pPr>
      <w:r>
        <w:rPr>
          <w:rFonts w:ascii="Book Antiqua" w:hAnsi="Book Antiqua"/>
          <w:sz w:val="24"/>
          <w:szCs w:val="24"/>
        </w:rPr>
        <w:t>Accordingly</w:t>
      </w:r>
      <w:r w:rsidR="0024542A">
        <w:rPr>
          <w:rFonts w:ascii="Book Antiqua" w:hAnsi="Book Antiqua"/>
          <w:sz w:val="24"/>
          <w:szCs w:val="24"/>
        </w:rPr>
        <w:t>, t</w:t>
      </w:r>
      <w:r w:rsidR="006D21B7" w:rsidRPr="006D21B7">
        <w:rPr>
          <w:rFonts w:ascii="Book Antiqua" w:hAnsi="Book Antiqua"/>
          <w:sz w:val="24"/>
          <w:szCs w:val="24"/>
        </w:rPr>
        <w:t>he event/information would be deemed as Material Information which in the o</w:t>
      </w:r>
      <w:r w:rsidR="00C73159">
        <w:rPr>
          <w:rFonts w:ascii="Book Antiqua" w:hAnsi="Book Antiqua"/>
          <w:sz w:val="24"/>
          <w:szCs w:val="24"/>
        </w:rPr>
        <w:t xml:space="preserve">pinion of </w:t>
      </w:r>
      <w:r w:rsidR="002A1949">
        <w:rPr>
          <w:rFonts w:ascii="Book Antiqua" w:hAnsi="Book Antiqua"/>
          <w:b/>
          <w:sz w:val="24"/>
          <w:szCs w:val="24"/>
        </w:rPr>
        <w:t xml:space="preserve">Mr. </w:t>
      </w:r>
      <w:r w:rsidR="001C3D7D">
        <w:rPr>
          <w:rFonts w:ascii="Book Antiqua" w:hAnsi="Book Antiqua"/>
          <w:b/>
          <w:sz w:val="24"/>
          <w:szCs w:val="24"/>
        </w:rPr>
        <w:t>Ravi Singhal</w:t>
      </w:r>
      <w:r w:rsidR="00FC2476">
        <w:rPr>
          <w:rFonts w:ascii="Book Antiqua" w:hAnsi="Book Antiqua"/>
          <w:b/>
          <w:sz w:val="24"/>
          <w:szCs w:val="24"/>
        </w:rPr>
        <w:t xml:space="preserve"> </w:t>
      </w:r>
      <w:r w:rsidR="006D21B7" w:rsidRPr="006D21B7">
        <w:rPr>
          <w:rFonts w:ascii="Book Antiqua" w:hAnsi="Book Antiqua"/>
          <w:sz w:val="24"/>
          <w:szCs w:val="24"/>
        </w:rPr>
        <w:t xml:space="preserve">is significant to the operations or performance of the Company </w:t>
      </w:r>
      <w:r w:rsidR="00C73159">
        <w:rPr>
          <w:rFonts w:ascii="Book Antiqua" w:hAnsi="Book Antiqua"/>
          <w:sz w:val="24"/>
          <w:szCs w:val="24"/>
        </w:rPr>
        <w:t>consider</w:t>
      </w:r>
      <w:r w:rsidR="00704305">
        <w:rPr>
          <w:rFonts w:ascii="Book Antiqua" w:hAnsi="Book Antiqua"/>
          <w:sz w:val="24"/>
          <w:szCs w:val="24"/>
        </w:rPr>
        <w:t>ing</w:t>
      </w:r>
      <w:r w:rsidR="00C73159">
        <w:rPr>
          <w:rFonts w:ascii="Book Antiqua" w:hAnsi="Book Antiqua"/>
          <w:sz w:val="24"/>
          <w:szCs w:val="24"/>
        </w:rPr>
        <w:t xml:space="preserve"> the following </w:t>
      </w:r>
      <w:r w:rsidR="006D21B7" w:rsidRPr="006D21B7">
        <w:rPr>
          <w:rFonts w:ascii="Book Antiqua" w:hAnsi="Book Antiqua"/>
          <w:sz w:val="24"/>
          <w:szCs w:val="24"/>
        </w:rPr>
        <w:t>factors:</w:t>
      </w:r>
    </w:p>
    <w:p w:rsidR="00C73159" w:rsidRPr="00C10003" w:rsidRDefault="006D21B7" w:rsidP="00BF04AF">
      <w:pPr>
        <w:pStyle w:val="ListParagraph"/>
        <w:numPr>
          <w:ilvl w:val="0"/>
          <w:numId w:val="2"/>
        </w:numPr>
        <w:tabs>
          <w:tab w:val="right" w:pos="450"/>
        </w:tabs>
        <w:ind w:left="360"/>
        <w:jc w:val="both"/>
        <w:rPr>
          <w:rFonts w:ascii="Book Antiqua" w:hAnsi="Book Antiqua"/>
          <w:sz w:val="24"/>
          <w:szCs w:val="24"/>
        </w:rPr>
      </w:pPr>
      <w:r w:rsidRPr="00C10003">
        <w:rPr>
          <w:rFonts w:ascii="Book Antiqua" w:hAnsi="Book Antiqua"/>
          <w:sz w:val="24"/>
          <w:szCs w:val="24"/>
        </w:rPr>
        <w:t>Whether there would be any direct or indirect impact on th</w:t>
      </w:r>
      <w:r w:rsidR="00C73159" w:rsidRPr="00C10003">
        <w:rPr>
          <w:rFonts w:ascii="Book Antiqua" w:hAnsi="Book Antiqua"/>
          <w:sz w:val="24"/>
          <w:szCs w:val="24"/>
        </w:rPr>
        <w:t>e reputation of the Company; or</w:t>
      </w:r>
    </w:p>
    <w:p w:rsidR="006D21B7" w:rsidRPr="00C10003" w:rsidRDefault="006D21B7" w:rsidP="00BF04AF">
      <w:pPr>
        <w:pStyle w:val="ListParagraph"/>
        <w:numPr>
          <w:ilvl w:val="0"/>
          <w:numId w:val="2"/>
        </w:numPr>
        <w:tabs>
          <w:tab w:val="right" w:pos="450"/>
        </w:tabs>
        <w:ind w:left="360"/>
        <w:jc w:val="both"/>
        <w:rPr>
          <w:rFonts w:ascii="Book Antiqua" w:hAnsi="Book Antiqua"/>
          <w:sz w:val="24"/>
          <w:szCs w:val="24"/>
        </w:rPr>
      </w:pPr>
      <w:r w:rsidRPr="00C10003">
        <w:rPr>
          <w:rFonts w:ascii="Book Antiqua" w:hAnsi="Book Antiqua"/>
          <w:sz w:val="24"/>
          <w:szCs w:val="24"/>
        </w:rPr>
        <w:lastRenderedPageBreak/>
        <w:t>Whether non-disclosure can lead to creation of false market in the securities of the Company; or</w:t>
      </w:r>
    </w:p>
    <w:p w:rsidR="0080337D" w:rsidRDefault="006D21B7" w:rsidP="0080337D">
      <w:pPr>
        <w:pStyle w:val="ListParagraph"/>
        <w:numPr>
          <w:ilvl w:val="0"/>
          <w:numId w:val="2"/>
        </w:numPr>
        <w:tabs>
          <w:tab w:val="right" w:pos="450"/>
        </w:tabs>
        <w:ind w:left="360"/>
        <w:jc w:val="both"/>
        <w:rPr>
          <w:rFonts w:ascii="Book Antiqua" w:hAnsi="Book Antiqua"/>
          <w:sz w:val="24"/>
          <w:szCs w:val="24"/>
        </w:rPr>
      </w:pPr>
      <w:r w:rsidRPr="00C10003">
        <w:rPr>
          <w:rFonts w:ascii="Book Antiqua" w:hAnsi="Book Antiqua"/>
          <w:sz w:val="24"/>
          <w:szCs w:val="24"/>
        </w:rPr>
        <w:t>Whether there would be a significant impact on the operations o</w:t>
      </w:r>
      <w:r w:rsidR="00A548CA">
        <w:rPr>
          <w:rFonts w:ascii="Book Antiqua" w:hAnsi="Book Antiqua"/>
          <w:sz w:val="24"/>
          <w:szCs w:val="24"/>
        </w:rPr>
        <w:t>r performance of the Company.</w:t>
      </w:r>
    </w:p>
    <w:p w:rsidR="0080337D" w:rsidRDefault="0080337D" w:rsidP="0080337D">
      <w:pPr>
        <w:pStyle w:val="ListParagraph"/>
        <w:numPr>
          <w:ilvl w:val="0"/>
          <w:numId w:val="2"/>
        </w:numPr>
        <w:tabs>
          <w:tab w:val="right" w:pos="450"/>
        </w:tabs>
        <w:ind w:left="360"/>
        <w:jc w:val="both"/>
        <w:rPr>
          <w:rFonts w:ascii="Book Antiqua" w:hAnsi="Book Antiqua"/>
          <w:sz w:val="24"/>
          <w:szCs w:val="24"/>
        </w:rPr>
      </w:pPr>
      <w:r w:rsidRPr="00145532">
        <w:rPr>
          <w:rFonts w:ascii="Book Antiqua" w:hAnsi="Book Antiqua"/>
          <w:sz w:val="24"/>
          <w:szCs w:val="24"/>
        </w:rPr>
        <w:t>Any other event which in the opinion of the approving authority should be determined as material event</w:t>
      </w:r>
      <w:r w:rsidR="00FC2476">
        <w:rPr>
          <w:rFonts w:ascii="Book Antiqua" w:hAnsi="Book Antiqua"/>
          <w:sz w:val="24"/>
          <w:szCs w:val="24"/>
        </w:rPr>
        <w:t xml:space="preserve"> </w:t>
      </w:r>
      <w:r w:rsidRPr="00145532">
        <w:rPr>
          <w:rFonts w:ascii="Book Antiqua" w:hAnsi="Book Antiqua"/>
          <w:sz w:val="24"/>
          <w:szCs w:val="24"/>
        </w:rPr>
        <w:t>which could result in</w:t>
      </w:r>
      <w:r>
        <w:rPr>
          <w:rFonts w:ascii="Book Antiqua" w:hAnsi="Book Antiqua"/>
          <w:sz w:val="24"/>
          <w:szCs w:val="24"/>
        </w:rPr>
        <w:t>:</w:t>
      </w:r>
    </w:p>
    <w:p w:rsidR="0080337D" w:rsidRPr="00145532" w:rsidRDefault="0080337D" w:rsidP="00145532">
      <w:pPr>
        <w:pStyle w:val="ListParagraph"/>
        <w:numPr>
          <w:ilvl w:val="0"/>
          <w:numId w:val="12"/>
        </w:numPr>
        <w:tabs>
          <w:tab w:val="right" w:pos="450"/>
        </w:tabs>
        <w:jc w:val="both"/>
        <w:rPr>
          <w:rFonts w:ascii="Book Antiqua" w:hAnsi="Book Antiqua"/>
          <w:sz w:val="24"/>
          <w:szCs w:val="24"/>
        </w:rPr>
      </w:pPr>
      <w:r w:rsidRPr="00145532">
        <w:rPr>
          <w:rFonts w:ascii="Book Antiqua" w:hAnsi="Book Antiqua"/>
          <w:sz w:val="24"/>
          <w:szCs w:val="24"/>
        </w:rPr>
        <w:t>Discontinuity or alteration of event or information already available publicly; or</w:t>
      </w:r>
    </w:p>
    <w:p w:rsidR="0080337D" w:rsidRDefault="0080337D" w:rsidP="0080337D">
      <w:pPr>
        <w:pStyle w:val="ListParagraph"/>
        <w:numPr>
          <w:ilvl w:val="0"/>
          <w:numId w:val="12"/>
        </w:numPr>
        <w:tabs>
          <w:tab w:val="right" w:pos="450"/>
        </w:tabs>
        <w:jc w:val="both"/>
        <w:rPr>
          <w:rFonts w:ascii="Book Antiqua" w:hAnsi="Book Antiqua"/>
          <w:sz w:val="24"/>
          <w:szCs w:val="24"/>
        </w:rPr>
      </w:pPr>
      <w:r w:rsidRPr="0080337D">
        <w:rPr>
          <w:rFonts w:ascii="Book Antiqua" w:hAnsi="Book Antiqua"/>
          <w:sz w:val="24"/>
          <w:szCs w:val="24"/>
        </w:rPr>
        <w:t>Significant market reaction if the said omission came to light at a later date; or</w:t>
      </w:r>
    </w:p>
    <w:p w:rsidR="0041219B" w:rsidRDefault="0041219B" w:rsidP="007813A4">
      <w:pPr>
        <w:pStyle w:val="ListParagraph"/>
        <w:tabs>
          <w:tab w:val="right" w:pos="450"/>
        </w:tabs>
        <w:ind w:left="360"/>
        <w:jc w:val="both"/>
        <w:rPr>
          <w:rFonts w:ascii="Book Antiqua" w:hAnsi="Book Antiqua"/>
          <w:sz w:val="24"/>
          <w:szCs w:val="24"/>
        </w:rPr>
      </w:pPr>
    </w:p>
    <w:p w:rsidR="0080337D" w:rsidRPr="00145532" w:rsidRDefault="0080337D" w:rsidP="00145532">
      <w:pPr>
        <w:pStyle w:val="ListParagraph"/>
        <w:tabs>
          <w:tab w:val="right" w:pos="450"/>
        </w:tabs>
        <w:ind w:left="360"/>
        <w:jc w:val="both"/>
        <w:rPr>
          <w:rFonts w:ascii="Book Antiqua" w:hAnsi="Book Antiqua"/>
          <w:sz w:val="24"/>
          <w:szCs w:val="24"/>
        </w:rPr>
      </w:pPr>
      <w:r w:rsidRPr="00145532">
        <w:rPr>
          <w:rFonts w:ascii="Book Antiqua" w:hAnsi="Book Antiqua"/>
          <w:sz w:val="24"/>
          <w:szCs w:val="24"/>
        </w:rPr>
        <w:t>In case where the criteria specified above are not applicable, an event/information may be treated as being material if in the opinion of the Board of Directors of the Company, the event/information is considered material.</w:t>
      </w:r>
    </w:p>
    <w:p w:rsidR="0041219B" w:rsidRDefault="0041219B" w:rsidP="007813A4">
      <w:pPr>
        <w:pStyle w:val="ListParagraph"/>
        <w:tabs>
          <w:tab w:val="right" w:pos="450"/>
        </w:tabs>
        <w:ind w:left="360"/>
        <w:jc w:val="both"/>
        <w:rPr>
          <w:rFonts w:ascii="Book Antiqua" w:hAnsi="Book Antiqua"/>
          <w:sz w:val="24"/>
          <w:szCs w:val="24"/>
        </w:rPr>
      </w:pPr>
    </w:p>
    <w:p w:rsidR="009E3D0E" w:rsidRDefault="001C3D7D" w:rsidP="009E3D0E">
      <w:pPr>
        <w:tabs>
          <w:tab w:val="right" w:pos="450"/>
        </w:tabs>
        <w:jc w:val="both"/>
        <w:rPr>
          <w:rFonts w:ascii="Book Antiqua" w:hAnsi="Book Antiqua"/>
          <w:sz w:val="24"/>
          <w:szCs w:val="24"/>
        </w:rPr>
      </w:pPr>
      <w:r>
        <w:rPr>
          <w:rFonts w:ascii="Book Antiqua" w:hAnsi="Book Antiqua"/>
          <w:b/>
          <w:sz w:val="24"/>
          <w:szCs w:val="24"/>
        </w:rPr>
        <w:t>Mr. Ravi Singhal</w:t>
      </w:r>
      <w:r w:rsidR="00FC2476">
        <w:rPr>
          <w:rFonts w:ascii="Book Antiqua" w:hAnsi="Book Antiqua"/>
          <w:b/>
          <w:sz w:val="24"/>
          <w:szCs w:val="24"/>
        </w:rPr>
        <w:t xml:space="preserve"> </w:t>
      </w:r>
      <w:r w:rsidR="009E3D0E" w:rsidRPr="009E3D0E">
        <w:rPr>
          <w:rFonts w:ascii="Book Antiqua" w:hAnsi="Book Antiqua"/>
          <w:sz w:val="24"/>
          <w:szCs w:val="24"/>
        </w:rPr>
        <w:t>shall have the following responsibilities for determining the material events or information:</w:t>
      </w:r>
    </w:p>
    <w:p w:rsidR="00937DE7" w:rsidRPr="00937DE7" w:rsidRDefault="009E3D0E" w:rsidP="00937DE7">
      <w:pPr>
        <w:pStyle w:val="ListParagraph"/>
        <w:numPr>
          <w:ilvl w:val="0"/>
          <w:numId w:val="11"/>
        </w:numPr>
        <w:tabs>
          <w:tab w:val="right" w:pos="450"/>
        </w:tabs>
        <w:jc w:val="both"/>
        <w:rPr>
          <w:rFonts w:ascii="Book Antiqua" w:hAnsi="Book Antiqua"/>
          <w:sz w:val="24"/>
          <w:szCs w:val="24"/>
        </w:rPr>
      </w:pPr>
      <w:r w:rsidRPr="009E3D0E">
        <w:rPr>
          <w:rFonts w:ascii="Book Antiqua" w:hAnsi="Book Antiqua"/>
          <w:sz w:val="24"/>
          <w:szCs w:val="24"/>
        </w:rPr>
        <w:t>To review and assess an event or information that may qualify as ‘material’ and may require disclosure, on the basis of facts and circumstances prevailing at a given point in time.</w:t>
      </w:r>
    </w:p>
    <w:p w:rsidR="00937DE7" w:rsidRPr="00937DE7" w:rsidRDefault="00937DE7" w:rsidP="00937DE7">
      <w:pPr>
        <w:pStyle w:val="ListParagraph"/>
        <w:numPr>
          <w:ilvl w:val="0"/>
          <w:numId w:val="11"/>
        </w:numPr>
        <w:tabs>
          <w:tab w:val="right" w:pos="450"/>
        </w:tabs>
        <w:jc w:val="both"/>
        <w:rPr>
          <w:rFonts w:ascii="Book Antiqua" w:hAnsi="Book Antiqua"/>
          <w:sz w:val="24"/>
          <w:szCs w:val="24"/>
        </w:rPr>
      </w:pPr>
      <w:r w:rsidRPr="00937DE7">
        <w:rPr>
          <w:rFonts w:ascii="Book Antiqua" w:hAnsi="Book Antiqua"/>
          <w:sz w:val="24"/>
          <w:szCs w:val="24"/>
        </w:rPr>
        <w:t xml:space="preserve">To determine the appropriate time at which the disclosures are to be made to the stock exchanges and on the Company’s website based on an assessment of actual time of occurrence of an event or information. </w:t>
      </w:r>
    </w:p>
    <w:p w:rsidR="003104D1" w:rsidRPr="003104D1" w:rsidRDefault="00937DE7" w:rsidP="003104D1">
      <w:pPr>
        <w:pStyle w:val="ListParagraph"/>
        <w:numPr>
          <w:ilvl w:val="0"/>
          <w:numId w:val="11"/>
        </w:numPr>
        <w:tabs>
          <w:tab w:val="right" w:pos="450"/>
        </w:tabs>
        <w:jc w:val="both"/>
        <w:rPr>
          <w:rFonts w:ascii="Book Antiqua" w:hAnsi="Book Antiqua"/>
          <w:sz w:val="24"/>
          <w:szCs w:val="24"/>
        </w:rPr>
      </w:pPr>
      <w:r w:rsidRPr="00937DE7">
        <w:rPr>
          <w:rFonts w:ascii="Book Antiqua" w:hAnsi="Book Antiqua"/>
          <w:sz w:val="24"/>
          <w:szCs w:val="24"/>
        </w:rPr>
        <w:t xml:space="preserve">To disclose developments that are material in nature on a regular basis, till such time the event or information is resolved/closed, with relevant explanations. </w:t>
      </w:r>
    </w:p>
    <w:p w:rsidR="00937DE7" w:rsidRPr="00F45C70" w:rsidRDefault="003104D1" w:rsidP="003104D1">
      <w:pPr>
        <w:pStyle w:val="ListParagraph"/>
        <w:numPr>
          <w:ilvl w:val="0"/>
          <w:numId w:val="11"/>
        </w:numPr>
        <w:tabs>
          <w:tab w:val="right" w:pos="450"/>
        </w:tabs>
        <w:jc w:val="both"/>
        <w:rPr>
          <w:rFonts w:ascii="Book Antiqua" w:hAnsi="Book Antiqua"/>
          <w:sz w:val="24"/>
          <w:szCs w:val="24"/>
        </w:rPr>
      </w:pPr>
      <w:r w:rsidRPr="003104D1">
        <w:rPr>
          <w:rFonts w:ascii="Book Antiqua" w:hAnsi="Book Antiqua"/>
          <w:sz w:val="24"/>
          <w:szCs w:val="24"/>
        </w:rPr>
        <w:t xml:space="preserve">To consider such other events or information that may require disclosure to be made to the stock exchanges which are not explicitly defined in the Listing Regulations and determine the materiality, appropriate time and contents of disclosure for such event or information. </w:t>
      </w:r>
    </w:p>
    <w:p w:rsidR="00056359" w:rsidRDefault="00056359" w:rsidP="00056359">
      <w:pPr>
        <w:jc w:val="both"/>
        <w:rPr>
          <w:rFonts w:ascii="Book Antiqua" w:hAnsi="Book Antiqua"/>
          <w:sz w:val="24"/>
          <w:szCs w:val="24"/>
        </w:rPr>
      </w:pPr>
      <w:r w:rsidRPr="00056359">
        <w:rPr>
          <w:rFonts w:ascii="Book Antiqua" w:hAnsi="Book Antiqua"/>
          <w:sz w:val="24"/>
          <w:szCs w:val="24"/>
        </w:rPr>
        <w:t>Provided that any confidential information which if disclosed is likely to pu</w:t>
      </w:r>
      <w:r>
        <w:rPr>
          <w:rFonts w:ascii="Book Antiqua" w:hAnsi="Book Antiqua"/>
          <w:sz w:val="24"/>
          <w:szCs w:val="24"/>
        </w:rPr>
        <w:t xml:space="preserve">t at risk the business interest </w:t>
      </w:r>
      <w:r w:rsidRPr="00056359">
        <w:rPr>
          <w:rFonts w:ascii="Book Antiqua" w:hAnsi="Book Antiqua"/>
          <w:sz w:val="24"/>
          <w:szCs w:val="24"/>
        </w:rPr>
        <w:t>of the Company shall not be disclosed. The Company to that extent sha</w:t>
      </w:r>
      <w:r>
        <w:rPr>
          <w:rFonts w:ascii="Book Antiqua" w:hAnsi="Book Antiqua"/>
          <w:sz w:val="24"/>
          <w:szCs w:val="24"/>
        </w:rPr>
        <w:t xml:space="preserve">ll make qualified disclosure to </w:t>
      </w:r>
      <w:r w:rsidRPr="00056359">
        <w:rPr>
          <w:rFonts w:ascii="Book Antiqua" w:hAnsi="Book Antiqua"/>
          <w:sz w:val="24"/>
          <w:szCs w:val="24"/>
        </w:rPr>
        <w:t xml:space="preserve">the </w:t>
      </w:r>
      <w:r w:rsidR="00DA5AE9" w:rsidRPr="00056359">
        <w:rPr>
          <w:rFonts w:ascii="Book Antiqua" w:hAnsi="Book Antiqua"/>
          <w:sz w:val="24"/>
          <w:szCs w:val="24"/>
        </w:rPr>
        <w:t xml:space="preserve">Stock </w:t>
      </w:r>
      <w:r w:rsidRPr="00056359">
        <w:rPr>
          <w:rFonts w:ascii="Book Antiqua" w:hAnsi="Book Antiqua"/>
          <w:sz w:val="24"/>
          <w:szCs w:val="24"/>
        </w:rPr>
        <w:t>Exchange(s).</w:t>
      </w:r>
    </w:p>
    <w:p w:rsidR="005315D6" w:rsidRDefault="005315D6" w:rsidP="005315D6">
      <w:pPr>
        <w:jc w:val="both"/>
        <w:rPr>
          <w:rFonts w:ascii="Book Antiqua" w:hAnsi="Book Antiqua"/>
          <w:sz w:val="24"/>
          <w:szCs w:val="24"/>
        </w:rPr>
      </w:pPr>
      <w:r w:rsidRPr="005315D6">
        <w:rPr>
          <w:rFonts w:ascii="Book Antiqua" w:hAnsi="Book Antiqua"/>
          <w:sz w:val="24"/>
          <w:szCs w:val="24"/>
        </w:rPr>
        <w:t>In order to ensure that the Company complies with the disclosur</w:t>
      </w:r>
      <w:r>
        <w:rPr>
          <w:rFonts w:ascii="Book Antiqua" w:hAnsi="Book Antiqua"/>
          <w:sz w:val="24"/>
          <w:szCs w:val="24"/>
        </w:rPr>
        <w:t xml:space="preserve">e obligations under the </w:t>
      </w:r>
      <w:r w:rsidR="005D77C6">
        <w:rPr>
          <w:rFonts w:ascii="Book Antiqua" w:hAnsi="Book Antiqua"/>
          <w:sz w:val="24"/>
          <w:szCs w:val="24"/>
        </w:rPr>
        <w:t xml:space="preserve">SEBI </w:t>
      </w:r>
      <w:r>
        <w:rPr>
          <w:rFonts w:ascii="Book Antiqua" w:hAnsi="Book Antiqua"/>
          <w:sz w:val="24"/>
          <w:szCs w:val="24"/>
        </w:rPr>
        <w:t xml:space="preserve">Listing </w:t>
      </w:r>
      <w:r w:rsidRPr="005315D6">
        <w:rPr>
          <w:rFonts w:ascii="Book Antiqua" w:hAnsi="Book Antiqua"/>
          <w:sz w:val="24"/>
          <w:szCs w:val="24"/>
        </w:rPr>
        <w:t>Regulations, the Board has established an internal system for reporting any e</w:t>
      </w:r>
      <w:r>
        <w:rPr>
          <w:rFonts w:ascii="Book Antiqua" w:hAnsi="Book Antiqua"/>
          <w:sz w:val="24"/>
          <w:szCs w:val="24"/>
        </w:rPr>
        <w:t xml:space="preserve">vent / information which may </w:t>
      </w:r>
      <w:r w:rsidRPr="005315D6">
        <w:rPr>
          <w:rFonts w:ascii="Book Antiqua" w:hAnsi="Book Antiqua"/>
          <w:sz w:val="24"/>
          <w:szCs w:val="24"/>
        </w:rPr>
        <w:t>require disclosure so that the event / information can be properly as</w:t>
      </w:r>
      <w:r>
        <w:rPr>
          <w:rFonts w:ascii="Book Antiqua" w:hAnsi="Book Antiqua"/>
          <w:sz w:val="24"/>
          <w:szCs w:val="24"/>
        </w:rPr>
        <w:t xml:space="preserve">sessed and decision can be made </w:t>
      </w:r>
      <w:r w:rsidRPr="005315D6">
        <w:rPr>
          <w:rFonts w:ascii="Book Antiqua" w:hAnsi="Book Antiqua"/>
          <w:sz w:val="24"/>
          <w:szCs w:val="24"/>
        </w:rPr>
        <w:t xml:space="preserve">regarding its disclosure to the Stock </w:t>
      </w:r>
      <w:r w:rsidRPr="004F605C">
        <w:rPr>
          <w:rFonts w:ascii="Book Antiqua" w:hAnsi="Book Antiqua"/>
          <w:sz w:val="24"/>
          <w:szCs w:val="24"/>
        </w:rPr>
        <w:t>Exchange(s).</w:t>
      </w:r>
    </w:p>
    <w:p w:rsidR="001B516C" w:rsidRPr="004F605C" w:rsidRDefault="001B516C" w:rsidP="005315D6">
      <w:pPr>
        <w:jc w:val="both"/>
        <w:rPr>
          <w:rFonts w:ascii="Book Antiqua" w:hAnsi="Book Antiqua"/>
          <w:sz w:val="24"/>
          <w:szCs w:val="24"/>
        </w:rPr>
      </w:pPr>
    </w:p>
    <w:p w:rsidR="005315D6" w:rsidRPr="007130E3" w:rsidRDefault="007130E3" w:rsidP="005315D6">
      <w:pPr>
        <w:jc w:val="both"/>
        <w:rPr>
          <w:rFonts w:ascii="Book Antiqua" w:hAnsi="Book Antiqua"/>
          <w:b/>
          <w:color w:val="C45911" w:themeColor="accent2" w:themeShade="BF"/>
          <w:sz w:val="24"/>
          <w:szCs w:val="24"/>
        </w:rPr>
      </w:pPr>
      <w:r w:rsidRPr="007130E3">
        <w:rPr>
          <w:rFonts w:ascii="Book Antiqua" w:hAnsi="Book Antiqua"/>
          <w:b/>
          <w:color w:val="C45911" w:themeColor="accent2" w:themeShade="BF"/>
          <w:sz w:val="24"/>
          <w:szCs w:val="24"/>
        </w:rPr>
        <w:lastRenderedPageBreak/>
        <w:t>THE PROCEDURE TO BE FOLLOWED IN RELATION TO THE DISCLOSURE OF ANNOUNCEMENT OF MATERIAL EVENT / INFORMATION IS AS FOLLOWS:</w:t>
      </w:r>
    </w:p>
    <w:p w:rsidR="005315D6" w:rsidRPr="00712EF2" w:rsidRDefault="005315D6" w:rsidP="005315D6">
      <w:pPr>
        <w:pStyle w:val="ListParagraph"/>
        <w:numPr>
          <w:ilvl w:val="0"/>
          <w:numId w:val="4"/>
        </w:numPr>
        <w:ind w:left="360" w:hanging="360"/>
        <w:jc w:val="both"/>
        <w:rPr>
          <w:rFonts w:ascii="Book Antiqua" w:hAnsi="Book Antiqua"/>
          <w:b/>
          <w:sz w:val="24"/>
          <w:szCs w:val="24"/>
        </w:rPr>
      </w:pPr>
      <w:r w:rsidRPr="00712EF2">
        <w:rPr>
          <w:rFonts w:ascii="Book Antiqua" w:hAnsi="Book Antiqua"/>
          <w:b/>
          <w:sz w:val="24"/>
          <w:szCs w:val="24"/>
        </w:rPr>
        <w:t xml:space="preserve">Prepare draft announcement to Stock Exchange(s): </w:t>
      </w:r>
    </w:p>
    <w:p w:rsidR="005315D6" w:rsidRPr="005315D6" w:rsidRDefault="005315D6" w:rsidP="005315D6">
      <w:pPr>
        <w:jc w:val="both"/>
        <w:rPr>
          <w:rFonts w:ascii="Book Antiqua" w:hAnsi="Book Antiqua"/>
          <w:sz w:val="24"/>
          <w:szCs w:val="24"/>
        </w:rPr>
      </w:pPr>
      <w:r w:rsidRPr="005315D6">
        <w:rPr>
          <w:rFonts w:ascii="Book Antiqua" w:hAnsi="Book Antiqua"/>
          <w:sz w:val="24"/>
          <w:szCs w:val="24"/>
        </w:rPr>
        <w:t xml:space="preserve">The Company Secretary or failing him the Chief Financial Officer, will prepare &amp; finalize the announcement to be disclosed to the Stock Exchange(s) which is factual and expressed in clear manner after the approval of </w:t>
      </w:r>
      <w:r w:rsidR="002A1949">
        <w:rPr>
          <w:rFonts w:ascii="Book Antiqua" w:hAnsi="Book Antiqua"/>
          <w:sz w:val="24"/>
          <w:szCs w:val="24"/>
        </w:rPr>
        <w:t xml:space="preserve">Mr. </w:t>
      </w:r>
      <w:r w:rsidR="001C3D7D">
        <w:rPr>
          <w:rFonts w:ascii="Book Antiqua" w:hAnsi="Book Antiqua"/>
          <w:sz w:val="24"/>
          <w:szCs w:val="24"/>
        </w:rPr>
        <w:t>Ravi Singhal</w:t>
      </w:r>
      <w:r w:rsidR="002A1949">
        <w:rPr>
          <w:rFonts w:ascii="Book Antiqua" w:hAnsi="Book Antiqua"/>
          <w:sz w:val="24"/>
          <w:szCs w:val="24"/>
        </w:rPr>
        <w:t>.</w:t>
      </w:r>
    </w:p>
    <w:p w:rsidR="005315D6" w:rsidRPr="00712EF2" w:rsidRDefault="005315D6" w:rsidP="005315D6">
      <w:pPr>
        <w:pStyle w:val="ListParagraph"/>
        <w:numPr>
          <w:ilvl w:val="0"/>
          <w:numId w:val="4"/>
        </w:numPr>
        <w:ind w:left="360" w:hanging="360"/>
        <w:jc w:val="both"/>
        <w:rPr>
          <w:rFonts w:ascii="Book Antiqua" w:hAnsi="Book Antiqua"/>
          <w:b/>
          <w:sz w:val="24"/>
          <w:szCs w:val="24"/>
        </w:rPr>
      </w:pPr>
      <w:r w:rsidRPr="00712EF2">
        <w:rPr>
          <w:rFonts w:ascii="Book Antiqua" w:hAnsi="Book Antiqua"/>
          <w:b/>
          <w:sz w:val="24"/>
          <w:szCs w:val="24"/>
        </w:rPr>
        <w:t>Announcement to Stock Exchange(s):</w:t>
      </w:r>
    </w:p>
    <w:p w:rsidR="0044574E" w:rsidRDefault="007E0B4D" w:rsidP="0044574E">
      <w:pPr>
        <w:jc w:val="both"/>
        <w:rPr>
          <w:rFonts w:ascii="Book Antiqua" w:hAnsi="Book Antiqua"/>
          <w:sz w:val="24"/>
          <w:szCs w:val="24"/>
        </w:rPr>
      </w:pPr>
      <w:r>
        <w:rPr>
          <w:rFonts w:ascii="Book Antiqua" w:hAnsi="Book Antiqua"/>
          <w:sz w:val="24"/>
          <w:szCs w:val="24"/>
        </w:rPr>
        <w:t xml:space="preserve">The Company </w:t>
      </w:r>
      <w:r w:rsidR="005315D6" w:rsidRPr="0044574E">
        <w:rPr>
          <w:rFonts w:ascii="Book Antiqua" w:hAnsi="Book Antiqua"/>
          <w:sz w:val="24"/>
          <w:szCs w:val="24"/>
        </w:rPr>
        <w:t xml:space="preserve">Secretary shall on behalf of the Company disclose the announcement with the Stock Exchange(s), </w:t>
      </w:r>
      <w:r w:rsidR="0044574E" w:rsidRPr="0044574E">
        <w:rPr>
          <w:rFonts w:ascii="Book Antiqua" w:hAnsi="Book Antiqua"/>
          <w:sz w:val="24"/>
          <w:szCs w:val="24"/>
        </w:rPr>
        <w:t>as soon as reasonably possible and in any case not later than the following:</w:t>
      </w:r>
    </w:p>
    <w:p w:rsidR="0044574E" w:rsidRPr="00443E65" w:rsidRDefault="00896524" w:rsidP="00443E65">
      <w:pPr>
        <w:pStyle w:val="ListParagraph"/>
        <w:numPr>
          <w:ilvl w:val="0"/>
          <w:numId w:val="15"/>
        </w:numPr>
        <w:ind w:hanging="720"/>
        <w:jc w:val="both"/>
        <w:rPr>
          <w:rFonts w:ascii="Book Antiqua" w:hAnsi="Book Antiqua"/>
          <w:sz w:val="24"/>
          <w:szCs w:val="24"/>
        </w:rPr>
      </w:pPr>
      <w:r w:rsidRPr="00443E65">
        <w:rPr>
          <w:rFonts w:ascii="Book Antiqua" w:hAnsi="Book Antiqua"/>
          <w:sz w:val="24"/>
          <w:szCs w:val="24"/>
        </w:rPr>
        <w:t>thirty minutes from the closure of the meeting of the board of directors in which the decision pertaining to the event or information has been taken:</w:t>
      </w:r>
    </w:p>
    <w:p w:rsidR="00896524" w:rsidRPr="00896524" w:rsidRDefault="00896524" w:rsidP="00896524">
      <w:pPr>
        <w:jc w:val="both"/>
        <w:rPr>
          <w:rFonts w:ascii="Book Antiqua" w:hAnsi="Book Antiqua"/>
          <w:sz w:val="24"/>
          <w:szCs w:val="24"/>
        </w:rPr>
      </w:pPr>
      <w:r w:rsidRPr="00896524">
        <w:rPr>
          <w:rFonts w:ascii="Book Antiqua" w:hAnsi="Book Antiqua"/>
          <w:sz w:val="24"/>
          <w:szCs w:val="24"/>
        </w:rPr>
        <w:t>Provided that in case the meeting of the board of directors closes after normal trading hours of that day but more than three hours before the beginning of the normal trading hours of the next trading day, the listed entity shall disclose the decision pertaining to the event or information, within three hours from the closure of the board meeting.</w:t>
      </w:r>
    </w:p>
    <w:p w:rsidR="00896524" w:rsidRDefault="00896524" w:rsidP="00896524">
      <w:pPr>
        <w:jc w:val="both"/>
        <w:rPr>
          <w:rFonts w:ascii="Book Antiqua" w:hAnsi="Book Antiqua"/>
          <w:sz w:val="24"/>
          <w:szCs w:val="24"/>
        </w:rPr>
      </w:pPr>
      <w:r w:rsidRPr="00896524">
        <w:rPr>
          <w:rFonts w:ascii="Book Antiqua" w:hAnsi="Book Antiqua"/>
          <w:sz w:val="24"/>
          <w:szCs w:val="24"/>
        </w:rPr>
        <w:t>Provided further that in case the meeting of the board of directors is being held for more than one day, the financial results shall be disclosed within thirty minutes or three hours, as applicable, from closure of such meeting for the day on which it has been considered.</w:t>
      </w:r>
    </w:p>
    <w:p w:rsidR="00896524" w:rsidRPr="00896524" w:rsidRDefault="00896524" w:rsidP="00443E65">
      <w:pPr>
        <w:pStyle w:val="ListParagraph"/>
        <w:numPr>
          <w:ilvl w:val="0"/>
          <w:numId w:val="15"/>
        </w:numPr>
        <w:ind w:hanging="720"/>
        <w:jc w:val="both"/>
        <w:rPr>
          <w:rFonts w:ascii="Book Antiqua" w:hAnsi="Book Antiqua"/>
          <w:sz w:val="24"/>
          <w:szCs w:val="24"/>
        </w:rPr>
      </w:pPr>
      <w:r w:rsidRPr="00896524">
        <w:rPr>
          <w:rFonts w:ascii="Book Antiqua" w:hAnsi="Book Antiqua"/>
          <w:sz w:val="24"/>
          <w:szCs w:val="24"/>
        </w:rPr>
        <w:t>twelve hours from the occurrence of the event or information, in case the event or</w:t>
      </w:r>
    </w:p>
    <w:p w:rsidR="00896524" w:rsidRDefault="00896524" w:rsidP="00896524">
      <w:pPr>
        <w:pStyle w:val="ListParagraph"/>
        <w:jc w:val="both"/>
        <w:rPr>
          <w:rFonts w:ascii="Book Antiqua" w:hAnsi="Book Antiqua"/>
          <w:sz w:val="24"/>
          <w:szCs w:val="24"/>
        </w:rPr>
      </w:pPr>
      <w:r w:rsidRPr="00896524">
        <w:rPr>
          <w:rFonts w:ascii="Book Antiqua" w:hAnsi="Book Antiqua"/>
          <w:sz w:val="24"/>
          <w:szCs w:val="24"/>
        </w:rPr>
        <w:t>information is emanating from within the listed entity</w:t>
      </w:r>
    </w:p>
    <w:p w:rsidR="00896524" w:rsidRDefault="00896524" w:rsidP="00896524">
      <w:pPr>
        <w:pStyle w:val="ListParagraph"/>
        <w:numPr>
          <w:ilvl w:val="0"/>
          <w:numId w:val="15"/>
        </w:numPr>
        <w:ind w:hanging="720"/>
        <w:jc w:val="both"/>
        <w:rPr>
          <w:rFonts w:ascii="Book Antiqua" w:hAnsi="Book Antiqua"/>
          <w:sz w:val="24"/>
          <w:szCs w:val="24"/>
        </w:rPr>
      </w:pPr>
      <w:r w:rsidRPr="00896524">
        <w:rPr>
          <w:rFonts w:ascii="Book Antiqua" w:hAnsi="Book Antiqua"/>
          <w:sz w:val="24"/>
          <w:szCs w:val="24"/>
        </w:rPr>
        <w:t>twenty four hours from the occurrence of the event or information, in case the event</w:t>
      </w:r>
      <w:r w:rsidR="00FC2476">
        <w:rPr>
          <w:rFonts w:ascii="Book Antiqua" w:hAnsi="Book Antiqua"/>
          <w:sz w:val="24"/>
          <w:szCs w:val="24"/>
        </w:rPr>
        <w:t xml:space="preserve"> </w:t>
      </w:r>
      <w:r w:rsidRPr="00443E65">
        <w:rPr>
          <w:rFonts w:ascii="Book Antiqua" w:hAnsi="Book Antiqua"/>
          <w:sz w:val="24"/>
          <w:szCs w:val="24"/>
        </w:rPr>
        <w:t>or information is not emanating from within the listed entity</w:t>
      </w:r>
    </w:p>
    <w:p w:rsidR="00896524" w:rsidRPr="00443E65" w:rsidRDefault="00896524" w:rsidP="00896524">
      <w:pPr>
        <w:jc w:val="both"/>
        <w:rPr>
          <w:rFonts w:ascii="Book Antiqua" w:hAnsi="Book Antiqua"/>
          <w:sz w:val="24"/>
          <w:szCs w:val="24"/>
        </w:rPr>
      </w:pPr>
      <w:r w:rsidRPr="00896524">
        <w:rPr>
          <w:rFonts w:ascii="Book Antiqua" w:hAnsi="Book Antiqua"/>
          <w:sz w:val="24"/>
          <w:szCs w:val="24"/>
        </w:rPr>
        <w:t>and in case the disclosure is made after the specified time, the</w:t>
      </w:r>
      <w:r w:rsidR="00FC2476">
        <w:rPr>
          <w:rFonts w:ascii="Book Antiqua" w:hAnsi="Book Antiqua"/>
          <w:sz w:val="24"/>
          <w:szCs w:val="24"/>
        </w:rPr>
        <w:t xml:space="preserve"> </w:t>
      </w:r>
      <w:r w:rsidRPr="00896524">
        <w:rPr>
          <w:rFonts w:ascii="Book Antiqua" w:hAnsi="Book Antiqua"/>
          <w:sz w:val="24"/>
          <w:szCs w:val="24"/>
        </w:rPr>
        <w:t>Company shall provide the explanation for delay</w:t>
      </w:r>
    </w:p>
    <w:p w:rsidR="00694A84" w:rsidRPr="00712EF2" w:rsidRDefault="00694A84" w:rsidP="00694A84">
      <w:pPr>
        <w:pStyle w:val="ListParagraph"/>
        <w:numPr>
          <w:ilvl w:val="0"/>
          <w:numId w:val="4"/>
        </w:numPr>
        <w:ind w:left="360" w:hanging="360"/>
        <w:jc w:val="both"/>
        <w:rPr>
          <w:rFonts w:ascii="Book Antiqua" w:hAnsi="Book Antiqua"/>
          <w:b/>
          <w:sz w:val="24"/>
          <w:szCs w:val="24"/>
        </w:rPr>
      </w:pPr>
      <w:r w:rsidRPr="00712EF2">
        <w:rPr>
          <w:rFonts w:ascii="Book Antiqua" w:hAnsi="Book Antiqua"/>
          <w:b/>
          <w:sz w:val="24"/>
          <w:szCs w:val="24"/>
        </w:rPr>
        <w:t>Updation on website:</w:t>
      </w:r>
    </w:p>
    <w:p w:rsidR="00694A84" w:rsidRPr="00694A84" w:rsidRDefault="00694A84" w:rsidP="00694A84">
      <w:pPr>
        <w:jc w:val="both"/>
        <w:rPr>
          <w:rFonts w:ascii="Book Antiqua" w:hAnsi="Book Antiqua"/>
          <w:sz w:val="24"/>
          <w:szCs w:val="24"/>
        </w:rPr>
      </w:pPr>
      <w:r w:rsidRPr="00694A84">
        <w:rPr>
          <w:rFonts w:ascii="Book Antiqua" w:hAnsi="Book Antiqua"/>
          <w:sz w:val="24"/>
          <w:szCs w:val="24"/>
        </w:rPr>
        <w:t xml:space="preserve">After </w:t>
      </w:r>
      <w:r w:rsidR="00637CE1" w:rsidRPr="00694A84">
        <w:rPr>
          <w:rFonts w:ascii="Book Antiqua" w:hAnsi="Book Antiqua"/>
          <w:sz w:val="24"/>
          <w:szCs w:val="24"/>
        </w:rPr>
        <w:t>lodg</w:t>
      </w:r>
      <w:r w:rsidR="00637CE1">
        <w:rPr>
          <w:rFonts w:ascii="Book Antiqua" w:hAnsi="Book Antiqua"/>
          <w:sz w:val="24"/>
          <w:szCs w:val="24"/>
        </w:rPr>
        <w:t>m</w:t>
      </w:r>
      <w:r w:rsidR="00637CE1" w:rsidRPr="00694A84">
        <w:rPr>
          <w:rFonts w:ascii="Book Antiqua" w:hAnsi="Book Antiqua"/>
          <w:sz w:val="24"/>
          <w:szCs w:val="24"/>
        </w:rPr>
        <w:t>ent</w:t>
      </w:r>
      <w:r w:rsidRPr="00694A84">
        <w:rPr>
          <w:rFonts w:ascii="Book Antiqua" w:hAnsi="Book Antiqua"/>
          <w:sz w:val="24"/>
          <w:szCs w:val="24"/>
        </w:rPr>
        <w:t xml:space="preserve"> of the announcement with the Stock Exchange(s), the Company Secretary or failing</w:t>
      </w:r>
      <w:r w:rsidR="00FC2476">
        <w:rPr>
          <w:rFonts w:ascii="Book Antiqua" w:hAnsi="Book Antiqua"/>
          <w:sz w:val="24"/>
          <w:szCs w:val="24"/>
        </w:rPr>
        <w:t xml:space="preserve"> </w:t>
      </w:r>
      <w:r w:rsidRPr="00694A84">
        <w:rPr>
          <w:rFonts w:ascii="Book Antiqua" w:hAnsi="Book Antiqua"/>
          <w:sz w:val="24"/>
          <w:szCs w:val="24"/>
        </w:rPr>
        <w:t>him the Chief Financial Officer will arrange to place it on the website of the Company.</w:t>
      </w:r>
    </w:p>
    <w:p w:rsidR="00694A84" w:rsidRDefault="00694A84" w:rsidP="00694A84">
      <w:pPr>
        <w:jc w:val="both"/>
        <w:rPr>
          <w:rFonts w:ascii="Book Antiqua" w:hAnsi="Book Antiqua"/>
          <w:sz w:val="24"/>
          <w:szCs w:val="24"/>
        </w:rPr>
      </w:pPr>
      <w:r w:rsidRPr="00694A84">
        <w:rPr>
          <w:rFonts w:ascii="Book Antiqua" w:hAnsi="Book Antiqua"/>
          <w:sz w:val="24"/>
          <w:szCs w:val="24"/>
        </w:rPr>
        <w:t>All the announcements made under this Policy shall be kept on t</w:t>
      </w:r>
      <w:r w:rsidR="00A460E7">
        <w:rPr>
          <w:rFonts w:ascii="Book Antiqua" w:hAnsi="Book Antiqua"/>
          <w:sz w:val="24"/>
          <w:szCs w:val="24"/>
        </w:rPr>
        <w:t xml:space="preserve">he Company’s website as per the </w:t>
      </w:r>
      <w:r w:rsidRPr="00694A84">
        <w:rPr>
          <w:rFonts w:ascii="Book Antiqua" w:hAnsi="Book Antiqua"/>
          <w:sz w:val="24"/>
          <w:szCs w:val="24"/>
        </w:rPr>
        <w:t>Archival Policy of the Company, subject to a minimum period of 5 years.</w:t>
      </w:r>
    </w:p>
    <w:p w:rsidR="000F1997" w:rsidRDefault="000F1997" w:rsidP="00694A84">
      <w:pPr>
        <w:jc w:val="both"/>
        <w:rPr>
          <w:rFonts w:ascii="Book Antiqua" w:hAnsi="Book Antiqua"/>
          <w:sz w:val="24"/>
          <w:szCs w:val="24"/>
        </w:rPr>
      </w:pPr>
    </w:p>
    <w:sectPr w:rsidR="000F1997" w:rsidSect="001C5E0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EDB" w:rsidRDefault="00071EDB" w:rsidP="00612DFD">
      <w:pPr>
        <w:spacing w:after="0" w:line="240" w:lineRule="auto"/>
      </w:pPr>
      <w:r>
        <w:separator/>
      </w:r>
    </w:p>
  </w:endnote>
  <w:endnote w:type="continuationSeparator" w:id="1">
    <w:p w:rsidR="00071EDB" w:rsidRDefault="00071EDB" w:rsidP="0061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EDB" w:rsidRDefault="00071EDB" w:rsidP="00612DFD">
      <w:pPr>
        <w:spacing w:after="0" w:line="240" w:lineRule="auto"/>
      </w:pPr>
      <w:r>
        <w:separator/>
      </w:r>
    </w:p>
  </w:footnote>
  <w:footnote w:type="continuationSeparator" w:id="1">
    <w:p w:rsidR="00071EDB" w:rsidRDefault="00071EDB" w:rsidP="00612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DFD" w:rsidRPr="009B49FF" w:rsidRDefault="00612DFD" w:rsidP="009B49F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389"/>
    <w:multiLevelType w:val="hybridMultilevel"/>
    <w:tmpl w:val="B818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97DE2"/>
    <w:multiLevelType w:val="hybridMultilevel"/>
    <w:tmpl w:val="71C2B8B6"/>
    <w:lvl w:ilvl="0" w:tplc="5A8AC642">
      <w:start w:val="1"/>
      <w:numFmt w:val="lowerLetter"/>
      <w:lvlText w:val="(%1.)"/>
      <w:lvlJc w:val="left"/>
      <w:pPr>
        <w:ind w:left="720" w:hanging="360"/>
      </w:pPr>
      <w:rPr>
        <w:rFonts w:hint="default"/>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6757E5"/>
    <w:multiLevelType w:val="hybridMultilevel"/>
    <w:tmpl w:val="8E08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521C7"/>
    <w:multiLevelType w:val="hybridMultilevel"/>
    <w:tmpl w:val="0E902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D61E2"/>
    <w:multiLevelType w:val="hybridMultilevel"/>
    <w:tmpl w:val="23840B34"/>
    <w:lvl w:ilvl="0" w:tplc="C9404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7E36C6"/>
    <w:multiLevelType w:val="hybridMultilevel"/>
    <w:tmpl w:val="E2125DEC"/>
    <w:lvl w:ilvl="0" w:tplc="1E82D5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795B53"/>
    <w:multiLevelType w:val="hybridMultilevel"/>
    <w:tmpl w:val="10B65E46"/>
    <w:lvl w:ilvl="0" w:tplc="15A81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94C12"/>
    <w:multiLevelType w:val="hybridMultilevel"/>
    <w:tmpl w:val="F8FA0F90"/>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328081C"/>
    <w:multiLevelType w:val="hybridMultilevel"/>
    <w:tmpl w:val="D9D8AAF2"/>
    <w:lvl w:ilvl="0" w:tplc="40E28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D380C"/>
    <w:multiLevelType w:val="hybridMultilevel"/>
    <w:tmpl w:val="8B5CD7A8"/>
    <w:lvl w:ilvl="0" w:tplc="2E5C0E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7279EB"/>
    <w:multiLevelType w:val="hybridMultilevel"/>
    <w:tmpl w:val="DC9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36988"/>
    <w:multiLevelType w:val="hybridMultilevel"/>
    <w:tmpl w:val="F37CA24E"/>
    <w:lvl w:ilvl="0" w:tplc="CD28F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C73C80"/>
    <w:multiLevelType w:val="hybridMultilevel"/>
    <w:tmpl w:val="5388F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E43FE"/>
    <w:multiLevelType w:val="hybridMultilevel"/>
    <w:tmpl w:val="4950F310"/>
    <w:lvl w:ilvl="0" w:tplc="CD28F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537FD"/>
    <w:multiLevelType w:val="hybridMultilevel"/>
    <w:tmpl w:val="8B245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1"/>
  </w:num>
  <w:num w:numId="5">
    <w:abstractNumId w:val="13"/>
  </w:num>
  <w:num w:numId="6">
    <w:abstractNumId w:val="0"/>
  </w:num>
  <w:num w:numId="7">
    <w:abstractNumId w:val="10"/>
  </w:num>
  <w:num w:numId="8">
    <w:abstractNumId w:val="3"/>
  </w:num>
  <w:num w:numId="9">
    <w:abstractNumId w:val="12"/>
  </w:num>
  <w:num w:numId="10">
    <w:abstractNumId w:val="6"/>
  </w:num>
  <w:num w:numId="11">
    <w:abstractNumId w:val="8"/>
  </w:num>
  <w:num w:numId="12">
    <w:abstractNumId w:val="7"/>
  </w:num>
  <w:num w:numId="13">
    <w:abstractNumId w:val="9"/>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7083"/>
    <w:rsid w:val="00000376"/>
    <w:rsid w:val="00001544"/>
    <w:rsid w:val="00001DFA"/>
    <w:rsid w:val="00022D8E"/>
    <w:rsid w:val="0002398C"/>
    <w:rsid w:val="00050109"/>
    <w:rsid w:val="00056359"/>
    <w:rsid w:val="00064965"/>
    <w:rsid w:val="000655D9"/>
    <w:rsid w:val="00071CF9"/>
    <w:rsid w:val="00071EDB"/>
    <w:rsid w:val="00080BAE"/>
    <w:rsid w:val="000A5628"/>
    <w:rsid w:val="000C2743"/>
    <w:rsid w:val="000D47DC"/>
    <w:rsid w:val="000F1997"/>
    <w:rsid w:val="0013047D"/>
    <w:rsid w:val="00145532"/>
    <w:rsid w:val="001525AE"/>
    <w:rsid w:val="0015472A"/>
    <w:rsid w:val="00177CD0"/>
    <w:rsid w:val="0018001E"/>
    <w:rsid w:val="00185331"/>
    <w:rsid w:val="0019131B"/>
    <w:rsid w:val="001974C5"/>
    <w:rsid w:val="001B516C"/>
    <w:rsid w:val="001C10DD"/>
    <w:rsid w:val="001C3D7D"/>
    <w:rsid w:val="001C5E0A"/>
    <w:rsid w:val="001D2ED1"/>
    <w:rsid w:val="001E259A"/>
    <w:rsid w:val="001E778D"/>
    <w:rsid w:val="001F11D0"/>
    <w:rsid w:val="001F1754"/>
    <w:rsid w:val="001F3DB4"/>
    <w:rsid w:val="00203B62"/>
    <w:rsid w:val="00205910"/>
    <w:rsid w:val="00206482"/>
    <w:rsid w:val="00215D0F"/>
    <w:rsid w:val="00230654"/>
    <w:rsid w:val="00232966"/>
    <w:rsid w:val="002363D2"/>
    <w:rsid w:val="0024542A"/>
    <w:rsid w:val="00250E23"/>
    <w:rsid w:val="00261027"/>
    <w:rsid w:val="00263DC6"/>
    <w:rsid w:val="002646B0"/>
    <w:rsid w:val="00275E6A"/>
    <w:rsid w:val="00284F75"/>
    <w:rsid w:val="002A1949"/>
    <w:rsid w:val="002B47D4"/>
    <w:rsid w:val="003104D1"/>
    <w:rsid w:val="0032563B"/>
    <w:rsid w:val="0034706C"/>
    <w:rsid w:val="0035493C"/>
    <w:rsid w:val="00363A76"/>
    <w:rsid w:val="0037079F"/>
    <w:rsid w:val="003A6F1F"/>
    <w:rsid w:val="003B51EC"/>
    <w:rsid w:val="0041219B"/>
    <w:rsid w:val="00443E65"/>
    <w:rsid w:val="00445133"/>
    <w:rsid w:val="0044574E"/>
    <w:rsid w:val="004538A3"/>
    <w:rsid w:val="0045634C"/>
    <w:rsid w:val="004579A6"/>
    <w:rsid w:val="004C7D1B"/>
    <w:rsid w:val="004F605C"/>
    <w:rsid w:val="004F7913"/>
    <w:rsid w:val="005004EC"/>
    <w:rsid w:val="005155A1"/>
    <w:rsid w:val="005315BA"/>
    <w:rsid w:val="005315D6"/>
    <w:rsid w:val="00536EAE"/>
    <w:rsid w:val="00555C67"/>
    <w:rsid w:val="0057749A"/>
    <w:rsid w:val="0058392C"/>
    <w:rsid w:val="00586B47"/>
    <w:rsid w:val="00586DE3"/>
    <w:rsid w:val="005D59D7"/>
    <w:rsid w:val="005D77C6"/>
    <w:rsid w:val="005E344A"/>
    <w:rsid w:val="005F6879"/>
    <w:rsid w:val="00612DFD"/>
    <w:rsid w:val="00625ED7"/>
    <w:rsid w:val="00637CE1"/>
    <w:rsid w:val="00651905"/>
    <w:rsid w:val="00673861"/>
    <w:rsid w:val="0067752A"/>
    <w:rsid w:val="00690CAC"/>
    <w:rsid w:val="00694A84"/>
    <w:rsid w:val="00694D69"/>
    <w:rsid w:val="006965D8"/>
    <w:rsid w:val="006B1E5F"/>
    <w:rsid w:val="006C2E2E"/>
    <w:rsid w:val="006C6157"/>
    <w:rsid w:val="006D21B7"/>
    <w:rsid w:val="006E0F2D"/>
    <w:rsid w:val="00704305"/>
    <w:rsid w:val="00712EF2"/>
    <w:rsid w:val="007130E3"/>
    <w:rsid w:val="00731394"/>
    <w:rsid w:val="00737A69"/>
    <w:rsid w:val="00780C59"/>
    <w:rsid w:val="007813A4"/>
    <w:rsid w:val="007A118F"/>
    <w:rsid w:val="007E0B4D"/>
    <w:rsid w:val="007F2F1A"/>
    <w:rsid w:val="0080337D"/>
    <w:rsid w:val="00807B18"/>
    <w:rsid w:val="008226CC"/>
    <w:rsid w:val="008264A8"/>
    <w:rsid w:val="0084069E"/>
    <w:rsid w:val="008707FC"/>
    <w:rsid w:val="008814E5"/>
    <w:rsid w:val="00884A2A"/>
    <w:rsid w:val="00896524"/>
    <w:rsid w:val="008A2831"/>
    <w:rsid w:val="008E365E"/>
    <w:rsid w:val="008F3808"/>
    <w:rsid w:val="008F602C"/>
    <w:rsid w:val="00900D41"/>
    <w:rsid w:val="009026B9"/>
    <w:rsid w:val="009031B8"/>
    <w:rsid w:val="0090682F"/>
    <w:rsid w:val="0090791E"/>
    <w:rsid w:val="0091559E"/>
    <w:rsid w:val="00923BC8"/>
    <w:rsid w:val="00924C67"/>
    <w:rsid w:val="00935746"/>
    <w:rsid w:val="00937DE7"/>
    <w:rsid w:val="009508ED"/>
    <w:rsid w:val="009645DD"/>
    <w:rsid w:val="00990ECC"/>
    <w:rsid w:val="009A1602"/>
    <w:rsid w:val="009B49FF"/>
    <w:rsid w:val="009C1991"/>
    <w:rsid w:val="009E3D0E"/>
    <w:rsid w:val="009E7083"/>
    <w:rsid w:val="009F0A66"/>
    <w:rsid w:val="00A460E7"/>
    <w:rsid w:val="00A4779A"/>
    <w:rsid w:val="00A548CA"/>
    <w:rsid w:val="00A959C3"/>
    <w:rsid w:val="00AA4033"/>
    <w:rsid w:val="00AA476F"/>
    <w:rsid w:val="00AA7708"/>
    <w:rsid w:val="00AB55BF"/>
    <w:rsid w:val="00AE2513"/>
    <w:rsid w:val="00AE5BBA"/>
    <w:rsid w:val="00AE64BC"/>
    <w:rsid w:val="00AF2EB8"/>
    <w:rsid w:val="00AF3C05"/>
    <w:rsid w:val="00AF63D1"/>
    <w:rsid w:val="00B0523B"/>
    <w:rsid w:val="00B11299"/>
    <w:rsid w:val="00B24FE9"/>
    <w:rsid w:val="00B2502B"/>
    <w:rsid w:val="00B30DE0"/>
    <w:rsid w:val="00B42592"/>
    <w:rsid w:val="00B57A0B"/>
    <w:rsid w:val="00B60A9C"/>
    <w:rsid w:val="00B8203E"/>
    <w:rsid w:val="00B8776C"/>
    <w:rsid w:val="00B91D66"/>
    <w:rsid w:val="00BA27B1"/>
    <w:rsid w:val="00BB6125"/>
    <w:rsid w:val="00BD39B6"/>
    <w:rsid w:val="00BF04AF"/>
    <w:rsid w:val="00BF4455"/>
    <w:rsid w:val="00C030C9"/>
    <w:rsid w:val="00C10003"/>
    <w:rsid w:val="00C22E7A"/>
    <w:rsid w:val="00C305E6"/>
    <w:rsid w:val="00C324D5"/>
    <w:rsid w:val="00C35554"/>
    <w:rsid w:val="00C41357"/>
    <w:rsid w:val="00C47339"/>
    <w:rsid w:val="00C543F0"/>
    <w:rsid w:val="00C5525F"/>
    <w:rsid w:val="00C57DA5"/>
    <w:rsid w:val="00C73159"/>
    <w:rsid w:val="00C8308E"/>
    <w:rsid w:val="00C84583"/>
    <w:rsid w:val="00C938AF"/>
    <w:rsid w:val="00CB1FB2"/>
    <w:rsid w:val="00CD4AA9"/>
    <w:rsid w:val="00CE61A7"/>
    <w:rsid w:val="00CF6A3E"/>
    <w:rsid w:val="00D02252"/>
    <w:rsid w:val="00D03ACF"/>
    <w:rsid w:val="00D36757"/>
    <w:rsid w:val="00D706B7"/>
    <w:rsid w:val="00DA42E1"/>
    <w:rsid w:val="00DA5AE9"/>
    <w:rsid w:val="00DB0190"/>
    <w:rsid w:val="00DB3D7A"/>
    <w:rsid w:val="00E116B0"/>
    <w:rsid w:val="00E1458D"/>
    <w:rsid w:val="00E26022"/>
    <w:rsid w:val="00E415D5"/>
    <w:rsid w:val="00E70A1C"/>
    <w:rsid w:val="00EB3691"/>
    <w:rsid w:val="00EB3F54"/>
    <w:rsid w:val="00EB649B"/>
    <w:rsid w:val="00ED50E6"/>
    <w:rsid w:val="00F21AE5"/>
    <w:rsid w:val="00F2212F"/>
    <w:rsid w:val="00F45C70"/>
    <w:rsid w:val="00F5586A"/>
    <w:rsid w:val="00F560A6"/>
    <w:rsid w:val="00F56516"/>
    <w:rsid w:val="00F603C7"/>
    <w:rsid w:val="00F71EC4"/>
    <w:rsid w:val="00F943F3"/>
    <w:rsid w:val="00FA27D7"/>
    <w:rsid w:val="00FC2476"/>
    <w:rsid w:val="00FC28B9"/>
    <w:rsid w:val="00FE4DEB"/>
    <w:rsid w:val="00FE66E7"/>
    <w:rsid w:val="00FF4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DFD"/>
    <w:pPr>
      <w:tabs>
        <w:tab w:val="center" w:pos="4680"/>
        <w:tab w:val="right" w:pos="9360"/>
      </w:tabs>
      <w:spacing w:after="0" w:line="240" w:lineRule="auto"/>
    </w:pPr>
  </w:style>
  <w:style w:type="character" w:customStyle="1" w:styleId="HeaderChar">
    <w:name w:val="Header Char"/>
    <w:basedOn w:val="DefaultParagraphFont"/>
    <w:link w:val="Header"/>
    <w:rsid w:val="00612DFD"/>
  </w:style>
  <w:style w:type="paragraph" w:styleId="Footer">
    <w:name w:val="footer"/>
    <w:basedOn w:val="Normal"/>
    <w:link w:val="FooterChar"/>
    <w:uiPriority w:val="99"/>
    <w:unhideWhenUsed/>
    <w:rsid w:val="0061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FD"/>
  </w:style>
  <w:style w:type="character" w:styleId="Hyperlink">
    <w:name w:val="Hyperlink"/>
    <w:uiPriority w:val="99"/>
    <w:unhideWhenUsed/>
    <w:rsid w:val="00612DFD"/>
    <w:rPr>
      <w:color w:val="0563C1"/>
      <w:u w:val="single"/>
    </w:rPr>
  </w:style>
  <w:style w:type="paragraph" w:styleId="ListParagraph">
    <w:name w:val="List Paragraph"/>
    <w:basedOn w:val="Normal"/>
    <w:uiPriority w:val="34"/>
    <w:qFormat/>
    <w:rsid w:val="00232966"/>
    <w:pPr>
      <w:ind w:left="720"/>
      <w:contextualSpacing/>
    </w:pPr>
  </w:style>
  <w:style w:type="paragraph" w:styleId="BalloonText">
    <w:name w:val="Balloon Text"/>
    <w:basedOn w:val="Normal"/>
    <w:link w:val="BalloonTextChar"/>
    <w:uiPriority w:val="99"/>
    <w:semiHidden/>
    <w:unhideWhenUsed/>
    <w:rsid w:val="00AB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5BF"/>
    <w:rPr>
      <w:rFonts w:ascii="Segoe UI" w:hAnsi="Segoe UI" w:cs="Segoe UI"/>
      <w:sz w:val="18"/>
      <w:szCs w:val="18"/>
    </w:rPr>
  </w:style>
  <w:style w:type="paragraph" w:styleId="FootnoteText">
    <w:name w:val="footnote text"/>
    <w:basedOn w:val="Normal"/>
    <w:link w:val="FootnoteTextChar"/>
    <w:uiPriority w:val="99"/>
    <w:semiHidden/>
    <w:unhideWhenUsed/>
    <w:rsid w:val="00E11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6B0"/>
    <w:rPr>
      <w:sz w:val="20"/>
      <w:szCs w:val="20"/>
    </w:rPr>
  </w:style>
  <w:style w:type="character" w:styleId="FootnoteReference">
    <w:name w:val="footnote reference"/>
    <w:basedOn w:val="DefaultParagraphFont"/>
    <w:uiPriority w:val="99"/>
    <w:semiHidden/>
    <w:unhideWhenUsed/>
    <w:rsid w:val="00E116B0"/>
    <w:rPr>
      <w:vertAlign w:val="superscript"/>
    </w:rPr>
  </w:style>
  <w:style w:type="paragraph" w:styleId="Revision">
    <w:name w:val="Revision"/>
    <w:hidden/>
    <w:uiPriority w:val="99"/>
    <w:semiHidden/>
    <w:rsid w:val="00F943F3"/>
    <w:pPr>
      <w:spacing w:after="0" w:line="240" w:lineRule="auto"/>
    </w:pPr>
  </w:style>
  <w:style w:type="character" w:styleId="CommentReference">
    <w:name w:val="annotation reference"/>
    <w:basedOn w:val="DefaultParagraphFont"/>
    <w:uiPriority w:val="99"/>
    <w:semiHidden/>
    <w:unhideWhenUsed/>
    <w:rsid w:val="0018001E"/>
    <w:rPr>
      <w:sz w:val="16"/>
      <w:szCs w:val="16"/>
    </w:rPr>
  </w:style>
  <w:style w:type="paragraph" w:styleId="CommentText">
    <w:name w:val="annotation text"/>
    <w:basedOn w:val="Normal"/>
    <w:link w:val="CommentTextChar"/>
    <w:uiPriority w:val="99"/>
    <w:unhideWhenUsed/>
    <w:rsid w:val="0018001E"/>
    <w:pPr>
      <w:spacing w:line="240" w:lineRule="auto"/>
    </w:pPr>
    <w:rPr>
      <w:sz w:val="20"/>
      <w:szCs w:val="20"/>
    </w:rPr>
  </w:style>
  <w:style w:type="character" w:customStyle="1" w:styleId="CommentTextChar">
    <w:name w:val="Comment Text Char"/>
    <w:basedOn w:val="DefaultParagraphFont"/>
    <w:link w:val="CommentText"/>
    <w:uiPriority w:val="99"/>
    <w:rsid w:val="0018001E"/>
    <w:rPr>
      <w:sz w:val="20"/>
      <w:szCs w:val="20"/>
    </w:rPr>
  </w:style>
  <w:style w:type="paragraph" w:styleId="CommentSubject">
    <w:name w:val="annotation subject"/>
    <w:basedOn w:val="CommentText"/>
    <w:next w:val="CommentText"/>
    <w:link w:val="CommentSubjectChar"/>
    <w:uiPriority w:val="99"/>
    <w:semiHidden/>
    <w:unhideWhenUsed/>
    <w:rsid w:val="0018001E"/>
    <w:rPr>
      <w:b/>
      <w:bCs/>
    </w:rPr>
  </w:style>
  <w:style w:type="character" w:customStyle="1" w:styleId="CommentSubjectChar">
    <w:name w:val="Comment Subject Char"/>
    <w:basedOn w:val="CommentTextChar"/>
    <w:link w:val="CommentSubject"/>
    <w:uiPriority w:val="99"/>
    <w:semiHidden/>
    <w:rsid w:val="0018001E"/>
    <w:rPr>
      <w:b/>
      <w:bCs/>
      <w:sz w:val="20"/>
      <w:szCs w:val="20"/>
    </w:rPr>
  </w:style>
  <w:style w:type="table" w:styleId="TableGrid">
    <w:name w:val="Table Grid"/>
    <w:basedOn w:val="TableNormal"/>
    <w:uiPriority w:val="59"/>
    <w:rsid w:val="001F11D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DFD"/>
    <w:pPr>
      <w:tabs>
        <w:tab w:val="center" w:pos="4680"/>
        <w:tab w:val="right" w:pos="9360"/>
      </w:tabs>
      <w:spacing w:after="0" w:line="240" w:lineRule="auto"/>
    </w:pPr>
  </w:style>
  <w:style w:type="character" w:customStyle="1" w:styleId="HeaderChar">
    <w:name w:val="Header Char"/>
    <w:basedOn w:val="DefaultParagraphFont"/>
    <w:link w:val="Header"/>
    <w:rsid w:val="00612DFD"/>
  </w:style>
  <w:style w:type="paragraph" w:styleId="Footer">
    <w:name w:val="footer"/>
    <w:basedOn w:val="Normal"/>
    <w:link w:val="FooterChar"/>
    <w:uiPriority w:val="99"/>
    <w:unhideWhenUsed/>
    <w:rsid w:val="0061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FD"/>
  </w:style>
  <w:style w:type="character" w:styleId="Hyperlink">
    <w:name w:val="Hyperlink"/>
    <w:uiPriority w:val="99"/>
    <w:unhideWhenUsed/>
    <w:rsid w:val="00612DFD"/>
    <w:rPr>
      <w:color w:val="0563C1"/>
      <w:u w:val="single"/>
    </w:rPr>
  </w:style>
  <w:style w:type="paragraph" w:styleId="ListParagraph">
    <w:name w:val="List Paragraph"/>
    <w:basedOn w:val="Normal"/>
    <w:uiPriority w:val="34"/>
    <w:qFormat/>
    <w:rsid w:val="00232966"/>
    <w:pPr>
      <w:ind w:left="720"/>
      <w:contextualSpacing/>
    </w:pPr>
  </w:style>
  <w:style w:type="paragraph" w:styleId="BalloonText">
    <w:name w:val="Balloon Text"/>
    <w:basedOn w:val="Normal"/>
    <w:link w:val="BalloonTextChar"/>
    <w:uiPriority w:val="99"/>
    <w:semiHidden/>
    <w:unhideWhenUsed/>
    <w:rsid w:val="00AB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5BF"/>
    <w:rPr>
      <w:rFonts w:ascii="Segoe UI" w:hAnsi="Segoe UI" w:cs="Segoe UI"/>
      <w:sz w:val="18"/>
      <w:szCs w:val="18"/>
    </w:rPr>
  </w:style>
  <w:style w:type="paragraph" w:styleId="FootnoteText">
    <w:name w:val="footnote text"/>
    <w:basedOn w:val="Normal"/>
    <w:link w:val="FootnoteTextChar"/>
    <w:uiPriority w:val="99"/>
    <w:semiHidden/>
    <w:unhideWhenUsed/>
    <w:rsid w:val="00E11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6B0"/>
    <w:rPr>
      <w:sz w:val="20"/>
      <w:szCs w:val="20"/>
    </w:rPr>
  </w:style>
  <w:style w:type="character" w:styleId="FootnoteReference">
    <w:name w:val="footnote reference"/>
    <w:basedOn w:val="DefaultParagraphFont"/>
    <w:uiPriority w:val="99"/>
    <w:semiHidden/>
    <w:unhideWhenUsed/>
    <w:rsid w:val="00E116B0"/>
    <w:rPr>
      <w:vertAlign w:val="superscript"/>
    </w:rPr>
  </w:style>
  <w:style w:type="paragraph" w:styleId="Revision">
    <w:name w:val="Revision"/>
    <w:hidden/>
    <w:uiPriority w:val="99"/>
    <w:semiHidden/>
    <w:rsid w:val="00F943F3"/>
    <w:pPr>
      <w:spacing w:after="0" w:line="240" w:lineRule="auto"/>
    </w:pPr>
  </w:style>
  <w:style w:type="character" w:styleId="CommentReference">
    <w:name w:val="annotation reference"/>
    <w:basedOn w:val="DefaultParagraphFont"/>
    <w:uiPriority w:val="99"/>
    <w:semiHidden/>
    <w:unhideWhenUsed/>
    <w:rsid w:val="0018001E"/>
    <w:rPr>
      <w:sz w:val="16"/>
      <w:szCs w:val="16"/>
    </w:rPr>
  </w:style>
  <w:style w:type="paragraph" w:styleId="CommentText">
    <w:name w:val="annotation text"/>
    <w:basedOn w:val="Normal"/>
    <w:link w:val="CommentTextChar"/>
    <w:uiPriority w:val="99"/>
    <w:unhideWhenUsed/>
    <w:rsid w:val="0018001E"/>
    <w:pPr>
      <w:spacing w:line="240" w:lineRule="auto"/>
    </w:pPr>
    <w:rPr>
      <w:sz w:val="20"/>
      <w:szCs w:val="20"/>
    </w:rPr>
  </w:style>
  <w:style w:type="character" w:customStyle="1" w:styleId="CommentTextChar">
    <w:name w:val="Comment Text Char"/>
    <w:basedOn w:val="DefaultParagraphFont"/>
    <w:link w:val="CommentText"/>
    <w:uiPriority w:val="99"/>
    <w:rsid w:val="0018001E"/>
    <w:rPr>
      <w:sz w:val="20"/>
      <w:szCs w:val="20"/>
    </w:rPr>
  </w:style>
  <w:style w:type="paragraph" w:styleId="CommentSubject">
    <w:name w:val="annotation subject"/>
    <w:basedOn w:val="CommentText"/>
    <w:next w:val="CommentText"/>
    <w:link w:val="CommentSubjectChar"/>
    <w:uiPriority w:val="99"/>
    <w:semiHidden/>
    <w:unhideWhenUsed/>
    <w:rsid w:val="0018001E"/>
    <w:rPr>
      <w:b/>
      <w:bCs/>
    </w:rPr>
  </w:style>
  <w:style w:type="character" w:customStyle="1" w:styleId="CommentSubjectChar">
    <w:name w:val="Comment Subject Char"/>
    <w:basedOn w:val="CommentTextChar"/>
    <w:link w:val="CommentSubject"/>
    <w:uiPriority w:val="99"/>
    <w:semiHidden/>
    <w:rsid w:val="0018001E"/>
    <w:rPr>
      <w:b/>
      <w:bCs/>
      <w:sz w:val="20"/>
      <w:szCs w:val="20"/>
    </w:rPr>
  </w:style>
  <w:style w:type="table" w:styleId="TableGrid">
    <w:name w:val="Table Grid"/>
    <w:basedOn w:val="TableNormal"/>
    <w:uiPriority w:val="59"/>
    <w:rsid w:val="001F11D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396581">
      <w:bodyDiv w:val="1"/>
      <w:marLeft w:val="0"/>
      <w:marRight w:val="0"/>
      <w:marTop w:val="0"/>
      <w:marBottom w:val="0"/>
      <w:divBdr>
        <w:top w:val="none" w:sz="0" w:space="0" w:color="auto"/>
        <w:left w:val="none" w:sz="0" w:space="0" w:color="auto"/>
        <w:bottom w:val="none" w:sz="0" w:space="0" w:color="auto"/>
        <w:right w:val="none" w:sz="0" w:space="0" w:color="auto"/>
      </w:divBdr>
      <w:divsChild>
        <w:div w:id="971986766">
          <w:marLeft w:val="0"/>
          <w:marRight w:val="0"/>
          <w:marTop w:val="0"/>
          <w:marBottom w:val="0"/>
          <w:divBdr>
            <w:top w:val="none" w:sz="0" w:space="0" w:color="auto"/>
            <w:left w:val="none" w:sz="0" w:space="0" w:color="auto"/>
            <w:bottom w:val="none" w:sz="0" w:space="0" w:color="auto"/>
            <w:right w:val="none" w:sz="0" w:space="0" w:color="auto"/>
          </w:divBdr>
        </w:div>
        <w:div w:id="1985113620">
          <w:marLeft w:val="0"/>
          <w:marRight w:val="0"/>
          <w:marTop w:val="0"/>
          <w:marBottom w:val="0"/>
          <w:divBdr>
            <w:top w:val="none" w:sz="0" w:space="0" w:color="auto"/>
            <w:left w:val="none" w:sz="0" w:space="0" w:color="auto"/>
            <w:bottom w:val="none" w:sz="0" w:space="0" w:color="auto"/>
            <w:right w:val="none" w:sz="0" w:space="0" w:color="auto"/>
          </w:divBdr>
        </w:div>
        <w:div w:id="407381342">
          <w:marLeft w:val="0"/>
          <w:marRight w:val="0"/>
          <w:marTop w:val="0"/>
          <w:marBottom w:val="0"/>
          <w:divBdr>
            <w:top w:val="none" w:sz="0" w:space="0" w:color="auto"/>
            <w:left w:val="none" w:sz="0" w:space="0" w:color="auto"/>
            <w:bottom w:val="none" w:sz="0" w:space="0" w:color="auto"/>
            <w:right w:val="none" w:sz="0" w:space="0" w:color="auto"/>
          </w:divBdr>
        </w:div>
      </w:divsChild>
    </w:div>
    <w:div w:id="612638010">
      <w:bodyDiv w:val="1"/>
      <w:marLeft w:val="0"/>
      <w:marRight w:val="0"/>
      <w:marTop w:val="0"/>
      <w:marBottom w:val="0"/>
      <w:divBdr>
        <w:top w:val="none" w:sz="0" w:space="0" w:color="auto"/>
        <w:left w:val="none" w:sz="0" w:space="0" w:color="auto"/>
        <w:bottom w:val="none" w:sz="0" w:space="0" w:color="auto"/>
        <w:right w:val="none" w:sz="0" w:space="0" w:color="auto"/>
      </w:divBdr>
      <w:divsChild>
        <w:div w:id="912668323">
          <w:marLeft w:val="0"/>
          <w:marRight w:val="0"/>
          <w:marTop w:val="0"/>
          <w:marBottom w:val="0"/>
          <w:divBdr>
            <w:top w:val="none" w:sz="0" w:space="0" w:color="auto"/>
            <w:left w:val="none" w:sz="0" w:space="0" w:color="auto"/>
            <w:bottom w:val="none" w:sz="0" w:space="0" w:color="auto"/>
            <w:right w:val="none" w:sz="0" w:space="0" w:color="auto"/>
          </w:divBdr>
        </w:div>
        <w:div w:id="826819274">
          <w:marLeft w:val="0"/>
          <w:marRight w:val="0"/>
          <w:marTop w:val="0"/>
          <w:marBottom w:val="0"/>
          <w:divBdr>
            <w:top w:val="none" w:sz="0" w:space="0" w:color="auto"/>
            <w:left w:val="none" w:sz="0" w:space="0" w:color="auto"/>
            <w:bottom w:val="none" w:sz="0" w:space="0" w:color="auto"/>
            <w:right w:val="none" w:sz="0" w:space="0" w:color="auto"/>
          </w:divBdr>
        </w:div>
        <w:div w:id="1314456343">
          <w:marLeft w:val="0"/>
          <w:marRight w:val="0"/>
          <w:marTop w:val="0"/>
          <w:marBottom w:val="0"/>
          <w:divBdr>
            <w:top w:val="none" w:sz="0" w:space="0" w:color="auto"/>
            <w:left w:val="none" w:sz="0" w:space="0" w:color="auto"/>
            <w:bottom w:val="none" w:sz="0" w:space="0" w:color="auto"/>
            <w:right w:val="none" w:sz="0" w:space="0" w:color="auto"/>
          </w:divBdr>
        </w:div>
        <w:div w:id="2134710708">
          <w:marLeft w:val="0"/>
          <w:marRight w:val="0"/>
          <w:marTop w:val="0"/>
          <w:marBottom w:val="0"/>
          <w:divBdr>
            <w:top w:val="none" w:sz="0" w:space="0" w:color="auto"/>
            <w:left w:val="none" w:sz="0" w:space="0" w:color="auto"/>
            <w:bottom w:val="none" w:sz="0" w:space="0" w:color="auto"/>
            <w:right w:val="none" w:sz="0" w:space="0" w:color="auto"/>
          </w:divBdr>
        </w:div>
        <w:div w:id="429278335">
          <w:marLeft w:val="0"/>
          <w:marRight w:val="0"/>
          <w:marTop w:val="0"/>
          <w:marBottom w:val="0"/>
          <w:divBdr>
            <w:top w:val="none" w:sz="0" w:space="0" w:color="auto"/>
            <w:left w:val="none" w:sz="0" w:space="0" w:color="auto"/>
            <w:bottom w:val="none" w:sz="0" w:space="0" w:color="auto"/>
            <w:right w:val="none" w:sz="0" w:space="0" w:color="auto"/>
          </w:divBdr>
        </w:div>
        <w:div w:id="1630164034">
          <w:marLeft w:val="0"/>
          <w:marRight w:val="0"/>
          <w:marTop w:val="0"/>
          <w:marBottom w:val="0"/>
          <w:divBdr>
            <w:top w:val="none" w:sz="0" w:space="0" w:color="auto"/>
            <w:left w:val="none" w:sz="0" w:space="0" w:color="auto"/>
            <w:bottom w:val="none" w:sz="0" w:space="0" w:color="auto"/>
            <w:right w:val="none" w:sz="0" w:space="0" w:color="auto"/>
          </w:divBdr>
        </w:div>
        <w:div w:id="30541609">
          <w:marLeft w:val="0"/>
          <w:marRight w:val="0"/>
          <w:marTop w:val="0"/>
          <w:marBottom w:val="0"/>
          <w:divBdr>
            <w:top w:val="none" w:sz="0" w:space="0" w:color="auto"/>
            <w:left w:val="none" w:sz="0" w:space="0" w:color="auto"/>
            <w:bottom w:val="none" w:sz="0" w:space="0" w:color="auto"/>
            <w:right w:val="none" w:sz="0" w:space="0" w:color="auto"/>
          </w:divBdr>
        </w:div>
        <w:div w:id="883323297">
          <w:marLeft w:val="0"/>
          <w:marRight w:val="0"/>
          <w:marTop w:val="0"/>
          <w:marBottom w:val="0"/>
          <w:divBdr>
            <w:top w:val="none" w:sz="0" w:space="0" w:color="auto"/>
            <w:left w:val="none" w:sz="0" w:space="0" w:color="auto"/>
            <w:bottom w:val="none" w:sz="0" w:space="0" w:color="auto"/>
            <w:right w:val="none" w:sz="0" w:space="0" w:color="auto"/>
          </w:divBdr>
        </w:div>
        <w:div w:id="1288898986">
          <w:marLeft w:val="0"/>
          <w:marRight w:val="0"/>
          <w:marTop w:val="0"/>
          <w:marBottom w:val="0"/>
          <w:divBdr>
            <w:top w:val="none" w:sz="0" w:space="0" w:color="auto"/>
            <w:left w:val="none" w:sz="0" w:space="0" w:color="auto"/>
            <w:bottom w:val="none" w:sz="0" w:space="0" w:color="auto"/>
            <w:right w:val="none" w:sz="0" w:space="0" w:color="auto"/>
          </w:divBdr>
        </w:div>
        <w:div w:id="1455948783">
          <w:marLeft w:val="0"/>
          <w:marRight w:val="0"/>
          <w:marTop w:val="0"/>
          <w:marBottom w:val="0"/>
          <w:divBdr>
            <w:top w:val="none" w:sz="0" w:space="0" w:color="auto"/>
            <w:left w:val="none" w:sz="0" w:space="0" w:color="auto"/>
            <w:bottom w:val="none" w:sz="0" w:space="0" w:color="auto"/>
            <w:right w:val="none" w:sz="0" w:space="0" w:color="auto"/>
          </w:divBdr>
        </w:div>
        <w:div w:id="1793132639">
          <w:marLeft w:val="0"/>
          <w:marRight w:val="0"/>
          <w:marTop w:val="0"/>
          <w:marBottom w:val="0"/>
          <w:divBdr>
            <w:top w:val="none" w:sz="0" w:space="0" w:color="auto"/>
            <w:left w:val="none" w:sz="0" w:space="0" w:color="auto"/>
            <w:bottom w:val="none" w:sz="0" w:space="0" w:color="auto"/>
            <w:right w:val="none" w:sz="0" w:space="0" w:color="auto"/>
          </w:divBdr>
        </w:div>
        <w:div w:id="555700002">
          <w:marLeft w:val="0"/>
          <w:marRight w:val="0"/>
          <w:marTop w:val="0"/>
          <w:marBottom w:val="0"/>
          <w:divBdr>
            <w:top w:val="none" w:sz="0" w:space="0" w:color="auto"/>
            <w:left w:val="none" w:sz="0" w:space="0" w:color="auto"/>
            <w:bottom w:val="none" w:sz="0" w:space="0" w:color="auto"/>
            <w:right w:val="none" w:sz="0" w:space="0" w:color="auto"/>
          </w:divBdr>
        </w:div>
        <w:div w:id="1874076672">
          <w:marLeft w:val="0"/>
          <w:marRight w:val="0"/>
          <w:marTop w:val="0"/>
          <w:marBottom w:val="0"/>
          <w:divBdr>
            <w:top w:val="none" w:sz="0" w:space="0" w:color="auto"/>
            <w:left w:val="none" w:sz="0" w:space="0" w:color="auto"/>
            <w:bottom w:val="none" w:sz="0" w:space="0" w:color="auto"/>
            <w:right w:val="none" w:sz="0" w:space="0" w:color="auto"/>
          </w:divBdr>
        </w:div>
        <w:div w:id="656422819">
          <w:marLeft w:val="0"/>
          <w:marRight w:val="0"/>
          <w:marTop w:val="0"/>
          <w:marBottom w:val="0"/>
          <w:divBdr>
            <w:top w:val="none" w:sz="0" w:space="0" w:color="auto"/>
            <w:left w:val="none" w:sz="0" w:space="0" w:color="auto"/>
            <w:bottom w:val="none" w:sz="0" w:space="0" w:color="auto"/>
            <w:right w:val="none" w:sz="0" w:space="0" w:color="auto"/>
          </w:divBdr>
        </w:div>
        <w:div w:id="22286977">
          <w:marLeft w:val="0"/>
          <w:marRight w:val="0"/>
          <w:marTop w:val="0"/>
          <w:marBottom w:val="0"/>
          <w:divBdr>
            <w:top w:val="none" w:sz="0" w:space="0" w:color="auto"/>
            <w:left w:val="none" w:sz="0" w:space="0" w:color="auto"/>
            <w:bottom w:val="none" w:sz="0" w:space="0" w:color="auto"/>
            <w:right w:val="none" w:sz="0" w:space="0" w:color="auto"/>
          </w:divBdr>
        </w:div>
        <w:div w:id="1581600487">
          <w:marLeft w:val="0"/>
          <w:marRight w:val="0"/>
          <w:marTop w:val="0"/>
          <w:marBottom w:val="0"/>
          <w:divBdr>
            <w:top w:val="none" w:sz="0" w:space="0" w:color="auto"/>
            <w:left w:val="none" w:sz="0" w:space="0" w:color="auto"/>
            <w:bottom w:val="none" w:sz="0" w:space="0" w:color="auto"/>
            <w:right w:val="none" w:sz="0" w:space="0" w:color="auto"/>
          </w:divBdr>
        </w:div>
      </w:divsChild>
    </w:div>
    <w:div w:id="17366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49357">
          <w:marLeft w:val="0"/>
          <w:marRight w:val="0"/>
          <w:marTop w:val="0"/>
          <w:marBottom w:val="0"/>
          <w:divBdr>
            <w:top w:val="none" w:sz="0" w:space="0" w:color="auto"/>
            <w:left w:val="none" w:sz="0" w:space="0" w:color="auto"/>
            <w:bottom w:val="none" w:sz="0" w:space="0" w:color="auto"/>
            <w:right w:val="none" w:sz="0" w:space="0" w:color="auto"/>
          </w:divBdr>
        </w:div>
        <w:div w:id="1931036902">
          <w:marLeft w:val="0"/>
          <w:marRight w:val="0"/>
          <w:marTop w:val="0"/>
          <w:marBottom w:val="0"/>
          <w:divBdr>
            <w:top w:val="none" w:sz="0" w:space="0" w:color="auto"/>
            <w:left w:val="none" w:sz="0" w:space="0" w:color="auto"/>
            <w:bottom w:val="none" w:sz="0" w:space="0" w:color="auto"/>
            <w:right w:val="none" w:sz="0" w:space="0" w:color="auto"/>
          </w:divBdr>
        </w:div>
        <w:div w:id="777523364">
          <w:marLeft w:val="0"/>
          <w:marRight w:val="0"/>
          <w:marTop w:val="0"/>
          <w:marBottom w:val="0"/>
          <w:divBdr>
            <w:top w:val="none" w:sz="0" w:space="0" w:color="auto"/>
            <w:left w:val="none" w:sz="0" w:space="0" w:color="auto"/>
            <w:bottom w:val="none" w:sz="0" w:space="0" w:color="auto"/>
            <w:right w:val="none" w:sz="0" w:space="0" w:color="auto"/>
          </w:divBdr>
        </w:div>
        <w:div w:id="2001732974">
          <w:marLeft w:val="0"/>
          <w:marRight w:val="0"/>
          <w:marTop w:val="0"/>
          <w:marBottom w:val="0"/>
          <w:divBdr>
            <w:top w:val="none" w:sz="0" w:space="0" w:color="auto"/>
            <w:left w:val="none" w:sz="0" w:space="0" w:color="auto"/>
            <w:bottom w:val="none" w:sz="0" w:space="0" w:color="auto"/>
            <w:right w:val="none" w:sz="0" w:space="0" w:color="auto"/>
          </w:divBdr>
        </w:div>
        <w:div w:id="1673071099">
          <w:marLeft w:val="0"/>
          <w:marRight w:val="0"/>
          <w:marTop w:val="0"/>
          <w:marBottom w:val="0"/>
          <w:divBdr>
            <w:top w:val="none" w:sz="0" w:space="0" w:color="auto"/>
            <w:left w:val="none" w:sz="0" w:space="0" w:color="auto"/>
            <w:bottom w:val="none" w:sz="0" w:space="0" w:color="auto"/>
            <w:right w:val="none" w:sz="0" w:space="0" w:color="auto"/>
          </w:divBdr>
        </w:div>
      </w:divsChild>
    </w:div>
    <w:div w:id="1896770073">
      <w:bodyDiv w:val="1"/>
      <w:marLeft w:val="0"/>
      <w:marRight w:val="0"/>
      <w:marTop w:val="0"/>
      <w:marBottom w:val="0"/>
      <w:divBdr>
        <w:top w:val="none" w:sz="0" w:space="0" w:color="auto"/>
        <w:left w:val="none" w:sz="0" w:space="0" w:color="auto"/>
        <w:bottom w:val="none" w:sz="0" w:space="0" w:color="auto"/>
        <w:right w:val="none" w:sz="0" w:space="0" w:color="auto"/>
      </w:divBdr>
      <w:divsChild>
        <w:div w:id="724182040">
          <w:marLeft w:val="0"/>
          <w:marRight w:val="0"/>
          <w:marTop w:val="0"/>
          <w:marBottom w:val="0"/>
          <w:divBdr>
            <w:top w:val="none" w:sz="0" w:space="0" w:color="auto"/>
            <w:left w:val="none" w:sz="0" w:space="0" w:color="auto"/>
            <w:bottom w:val="none" w:sz="0" w:space="0" w:color="auto"/>
            <w:right w:val="none" w:sz="0" w:space="0" w:color="auto"/>
          </w:divBdr>
        </w:div>
        <w:div w:id="1371027087">
          <w:marLeft w:val="0"/>
          <w:marRight w:val="0"/>
          <w:marTop w:val="0"/>
          <w:marBottom w:val="0"/>
          <w:divBdr>
            <w:top w:val="none" w:sz="0" w:space="0" w:color="auto"/>
            <w:left w:val="none" w:sz="0" w:space="0" w:color="auto"/>
            <w:bottom w:val="none" w:sz="0" w:space="0" w:color="auto"/>
            <w:right w:val="none" w:sz="0" w:space="0" w:color="auto"/>
          </w:divBdr>
        </w:div>
        <w:div w:id="337778571">
          <w:marLeft w:val="0"/>
          <w:marRight w:val="0"/>
          <w:marTop w:val="0"/>
          <w:marBottom w:val="0"/>
          <w:divBdr>
            <w:top w:val="none" w:sz="0" w:space="0" w:color="auto"/>
            <w:left w:val="none" w:sz="0" w:space="0" w:color="auto"/>
            <w:bottom w:val="none" w:sz="0" w:space="0" w:color="auto"/>
            <w:right w:val="none" w:sz="0" w:space="0" w:color="auto"/>
          </w:divBdr>
        </w:div>
        <w:div w:id="1073164480">
          <w:marLeft w:val="0"/>
          <w:marRight w:val="0"/>
          <w:marTop w:val="0"/>
          <w:marBottom w:val="0"/>
          <w:divBdr>
            <w:top w:val="none" w:sz="0" w:space="0" w:color="auto"/>
            <w:left w:val="none" w:sz="0" w:space="0" w:color="auto"/>
            <w:bottom w:val="none" w:sz="0" w:space="0" w:color="auto"/>
            <w:right w:val="none" w:sz="0" w:space="0" w:color="auto"/>
          </w:divBdr>
        </w:div>
        <w:div w:id="1336952755">
          <w:marLeft w:val="0"/>
          <w:marRight w:val="0"/>
          <w:marTop w:val="0"/>
          <w:marBottom w:val="0"/>
          <w:divBdr>
            <w:top w:val="none" w:sz="0" w:space="0" w:color="auto"/>
            <w:left w:val="none" w:sz="0" w:space="0" w:color="auto"/>
            <w:bottom w:val="none" w:sz="0" w:space="0" w:color="auto"/>
            <w:right w:val="none" w:sz="0" w:space="0" w:color="auto"/>
          </w:divBdr>
        </w:div>
        <w:div w:id="870604521">
          <w:marLeft w:val="0"/>
          <w:marRight w:val="0"/>
          <w:marTop w:val="0"/>
          <w:marBottom w:val="0"/>
          <w:divBdr>
            <w:top w:val="none" w:sz="0" w:space="0" w:color="auto"/>
            <w:left w:val="none" w:sz="0" w:space="0" w:color="auto"/>
            <w:bottom w:val="none" w:sz="0" w:space="0" w:color="auto"/>
            <w:right w:val="none" w:sz="0" w:space="0" w:color="auto"/>
          </w:divBdr>
        </w:div>
        <w:div w:id="844634922">
          <w:marLeft w:val="0"/>
          <w:marRight w:val="0"/>
          <w:marTop w:val="0"/>
          <w:marBottom w:val="0"/>
          <w:divBdr>
            <w:top w:val="none" w:sz="0" w:space="0" w:color="auto"/>
            <w:left w:val="none" w:sz="0" w:space="0" w:color="auto"/>
            <w:bottom w:val="none" w:sz="0" w:space="0" w:color="auto"/>
            <w:right w:val="none" w:sz="0" w:space="0" w:color="auto"/>
          </w:divBdr>
        </w:div>
        <w:div w:id="413406214">
          <w:marLeft w:val="0"/>
          <w:marRight w:val="0"/>
          <w:marTop w:val="0"/>
          <w:marBottom w:val="0"/>
          <w:divBdr>
            <w:top w:val="none" w:sz="0" w:space="0" w:color="auto"/>
            <w:left w:val="none" w:sz="0" w:space="0" w:color="auto"/>
            <w:bottom w:val="none" w:sz="0" w:space="0" w:color="auto"/>
            <w:right w:val="none" w:sz="0" w:space="0" w:color="auto"/>
          </w:divBdr>
        </w:div>
        <w:div w:id="775447715">
          <w:marLeft w:val="0"/>
          <w:marRight w:val="0"/>
          <w:marTop w:val="0"/>
          <w:marBottom w:val="0"/>
          <w:divBdr>
            <w:top w:val="none" w:sz="0" w:space="0" w:color="auto"/>
            <w:left w:val="none" w:sz="0" w:space="0" w:color="auto"/>
            <w:bottom w:val="none" w:sz="0" w:space="0" w:color="auto"/>
            <w:right w:val="none" w:sz="0" w:space="0" w:color="auto"/>
          </w:divBdr>
        </w:div>
        <w:div w:id="1435857108">
          <w:marLeft w:val="0"/>
          <w:marRight w:val="0"/>
          <w:marTop w:val="0"/>
          <w:marBottom w:val="0"/>
          <w:divBdr>
            <w:top w:val="none" w:sz="0" w:space="0" w:color="auto"/>
            <w:left w:val="none" w:sz="0" w:space="0" w:color="auto"/>
            <w:bottom w:val="none" w:sz="0" w:space="0" w:color="auto"/>
            <w:right w:val="none" w:sz="0" w:space="0" w:color="auto"/>
          </w:divBdr>
        </w:div>
        <w:div w:id="637609897">
          <w:marLeft w:val="0"/>
          <w:marRight w:val="0"/>
          <w:marTop w:val="0"/>
          <w:marBottom w:val="0"/>
          <w:divBdr>
            <w:top w:val="none" w:sz="0" w:space="0" w:color="auto"/>
            <w:left w:val="none" w:sz="0" w:space="0" w:color="auto"/>
            <w:bottom w:val="none" w:sz="0" w:space="0" w:color="auto"/>
            <w:right w:val="none" w:sz="0" w:space="0" w:color="auto"/>
          </w:divBdr>
        </w:div>
        <w:div w:id="2144879444">
          <w:marLeft w:val="0"/>
          <w:marRight w:val="0"/>
          <w:marTop w:val="0"/>
          <w:marBottom w:val="0"/>
          <w:divBdr>
            <w:top w:val="none" w:sz="0" w:space="0" w:color="auto"/>
            <w:left w:val="none" w:sz="0" w:space="0" w:color="auto"/>
            <w:bottom w:val="none" w:sz="0" w:space="0" w:color="auto"/>
            <w:right w:val="none" w:sz="0" w:space="0" w:color="auto"/>
          </w:divBdr>
        </w:div>
        <w:div w:id="249972700">
          <w:marLeft w:val="0"/>
          <w:marRight w:val="0"/>
          <w:marTop w:val="0"/>
          <w:marBottom w:val="0"/>
          <w:divBdr>
            <w:top w:val="none" w:sz="0" w:space="0" w:color="auto"/>
            <w:left w:val="none" w:sz="0" w:space="0" w:color="auto"/>
            <w:bottom w:val="none" w:sz="0" w:space="0" w:color="auto"/>
            <w:right w:val="none" w:sz="0" w:space="0" w:color="auto"/>
          </w:divBdr>
        </w:div>
        <w:div w:id="1652709962">
          <w:marLeft w:val="0"/>
          <w:marRight w:val="0"/>
          <w:marTop w:val="0"/>
          <w:marBottom w:val="0"/>
          <w:divBdr>
            <w:top w:val="none" w:sz="0" w:space="0" w:color="auto"/>
            <w:left w:val="none" w:sz="0" w:space="0" w:color="auto"/>
            <w:bottom w:val="none" w:sz="0" w:space="0" w:color="auto"/>
            <w:right w:val="none" w:sz="0" w:space="0" w:color="auto"/>
          </w:divBdr>
        </w:div>
      </w:divsChild>
    </w:div>
    <w:div w:id="1983730235">
      <w:bodyDiv w:val="1"/>
      <w:marLeft w:val="0"/>
      <w:marRight w:val="0"/>
      <w:marTop w:val="0"/>
      <w:marBottom w:val="0"/>
      <w:divBdr>
        <w:top w:val="none" w:sz="0" w:space="0" w:color="auto"/>
        <w:left w:val="none" w:sz="0" w:space="0" w:color="auto"/>
        <w:bottom w:val="none" w:sz="0" w:space="0" w:color="auto"/>
        <w:right w:val="none" w:sz="0" w:space="0" w:color="auto"/>
      </w:divBdr>
      <w:divsChild>
        <w:div w:id="1583368454">
          <w:marLeft w:val="0"/>
          <w:marRight w:val="0"/>
          <w:marTop w:val="0"/>
          <w:marBottom w:val="0"/>
          <w:divBdr>
            <w:top w:val="none" w:sz="0" w:space="0" w:color="auto"/>
            <w:left w:val="none" w:sz="0" w:space="0" w:color="auto"/>
            <w:bottom w:val="none" w:sz="0" w:space="0" w:color="auto"/>
            <w:right w:val="none" w:sz="0" w:space="0" w:color="auto"/>
          </w:divBdr>
        </w:div>
        <w:div w:id="41252281">
          <w:marLeft w:val="0"/>
          <w:marRight w:val="0"/>
          <w:marTop w:val="0"/>
          <w:marBottom w:val="0"/>
          <w:divBdr>
            <w:top w:val="none" w:sz="0" w:space="0" w:color="auto"/>
            <w:left w:val="none" w:sz="0" w:space="0" w:color="auto"/>
            <w:bottom w:val="none" w:sz="0" w:space="0" w:color="auto"/>
            <w:right w:val="none" w:sz="0" w:space="0" w:color="auto"/>
          </w:divBdr>
        </w:div>
        <w:div w:id="1808084802">
          <w:marLeft w:val="0"/>
          <w:marRight w:val="0"/>
          <w:marTop w:val="0"/>
          <w:marBottom w:val="0"/>
          <w:divBdr>
            <w:top w:val="none" w:sz="0" w:space="0" w:color="auto"/>
            <w:left w:val="none" w:sz="0" w:space="0" w:color="auto"/>
            <w:bottom w:val="none" w:sz="0" w:space="0" w:color="auto"/>
            <w:right w:val="none" w:sz="0" w:space="0" w:color="auto"/>
          </w:divBdr>
        </w:div>
        <w:div w:id="39787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2518-F7D4-4243-9DDA-3E418456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Shagufta</dc:creator>
  <cp:keywords/>
  <dc:description/>
  <cp:lastModifiedBy>Admin</cp:lastModifiedBy>
  <cp:revision>215</cp:revision>
  <dcterms:created xsi:type="dcterms:W3CDTF">2023-02-17T11:21:00Z</dcterms:created>
  <dcterms:modified xsi:type="dcterms:W3CDTF">2025-03-24T07:31:00Z</dcterms:modified>
</cp:coreProperties>
</file>