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bookmarkStart w:colFirst="0" w:colLast="0" w:name="_heading=h.quvhjjqjm5g6"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2060"/>
        </w:rPr>
      </w:pPr>
      <w:r w:rsidDel="00000000" w:rsidR="00000000" w:rsidRPr="00000000">
        <w:rPr>
          <w:rtl w:val="0"/>
        </w:rPr>
      </w:r>
    </w:p>
    <w:p w:rsidR="00000000" w:rsidDel="00000000" w:rsidP="00000000" w:rsidRDefault="00000000" w:rsidRPr="00000000" w14:paraId="00000007">
      <w:pPr>
        <w:pBdr>
          <w:top w:color="ed7d31" w:space="1" w:sz="18" w:val="single"/>
          <w:bottom w:color="ed7d31" w:space="1" w:sz="18" w:val="single"/>
        </w:pBdr>
        <w:jc w:val="center"/>
        <w:rPr>
          <w:rFonts w:ascii="Times New Roman" w:cs="Times New Roman" w:eastAsia="Times New Roman" w:hAnsi="Times New Roman"/>
          <w:b w:val="1"/>
          <w:color w:val="002060"/>
          <w:sz w:val="72"/>
          <w:szCs w:val="72"/>
        </w:rPr>
      </w:pPr>
      <w:r w:rsidDel="00000000" w:rsidR="00000000" w:rsidRPr="00000000">
        <w:rPr>
          <w:rFonts w:ascii="Times New Roman" w:cs="Times New Roman" w:eastAsia="Times New Roman" w:hAnsi="Times New Roman"/>
          <w:b w:val="1"/>
          <w:color w:val="002060"/>
          <w:sz w:val="72"/>
          <w:szCs w:val="72"/>
          <w:rtl w:val="0"/>
        </w:rPr>
        <w:t xml:space="preserve">PREVENTION OF SEXUAL HARASSMENT POLICY</w:t>
      </w:r>
    </w:p>
    <w:p w:rsidR="00000000" w:rsidDel="00000000" w:rsidP="00000000" w:rsidRDefault="00000000" w:rsidRPr="00000000" w14:paraId="00000008">
      <w:pPr>
        <w:tabs>
          <w:tab w:val="left" w:leader="none" w:pos="968"/>
        </w:tabs>
        <w:jc w:val="center"/>
        <w:rPr>
          <w:rFonts w:ascii="Times New Roman" w:cs="Times New Roman" w:eastAsia="Times New Roman" w:hAnsi="Times New Roman"/>
          <w:b w:val="1"/>
          <w:color w:val="7030a0"/>
          <w:sz w:val="32"/>
          <w:szCs w:val="32"/>
        </w:rPr>
      </w:pPr>
      <w:r w:rsidDel="00000000" w:rsidR="00000000" w:rsidRPr="00000000">
        <w:rPr>
          <w:rFonts w:ascii="Times New Roman" w:cs="Times New Roman" w:eastAsia="Times New Roman" w:hAnsi="Times New Roman"/>
          <w:b w:val="1"/>
          <w:color w:val="1f3864"/>
          <w:sz w:val="32"/>
          <w:szCs w:val="32"/>
          <w:rtl w:val="0"/>
        </w:rPr>
        <w:t xml:space="preserve">SHAKTI POLYTARP LIMITED</w:t>
      </w:r>
      <w:r w:rsidDel="00000000" w:rsidR="00000000" w:rsidRPr="00000000">
        <w:rPr>
          <w:rtl w:val="0"/>
        </w:rPr>
      </w:r>
    </w:p>
    <w:p w:rsidR="00000000" w:rsidDel="00000000" w:rsidP="00000000" w:rsidRDefault="00000000" w:rsidRPr="00000000" w14:paraId="00000009">
      <w:pPr>
        <w:tabs>
          <w:tab w:val="left" w:leader="none" w:pos="968"/>
        </w:tabs>
        <w:jc w:val="center"/>
        <w:rPr>
          <w:rFonts w:ascii="Times New Roman" w:cs="Times New Roman" w:eastAsia="Times New Roman" w:hAnsi="Times New Roman"/>
          <w:b w:val="1"/>
          <w:color w:val="7030a0"/>
          <w:sz w:val="32"/>
          <w:szCs w:val="32"/>
        </w:rPr>
      </w:pPr>
      <w:r w:rsidDel="00000000" w:rsidR="00000000" w:rsidRPr="00000000">
        <w:rPr>
          <w:rtl w:val="0"/>
        </w:rPr>
      </w:r>
    </w:p>
    <w:p w:rsidR="00000000" w:rsidDel="00000000" w:rsidP="00000000" w:rsidRDefault="00000000" w:rsidRPr="00000000" w14:paraId="0000000A">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0B">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0C">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0D">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0E">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0F">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0">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1">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2">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3">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4">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5">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color w:val="ed7d3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7">
      <w:pPr>
        <w:tabs>
          <w:tab w:val="left" w:leader="none" w:pos="968"/>
        </w:tabs>
        <w:jc w:val="center"/>
        <w:rPr>
          <w:rFonts w:ascii="Times New Roman" w:cs="Times New Roman" w:eastAsia="Times New Roman" w:hAnsi="Times New Roman"/>
          <w:b w:val="1"/>
          <w:color w:val="ed7d3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Shakti Polytarp Limited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“Company”) is committed to creating a safe work environment that is free from any form of sexual harassment and where all employees are treated with dignity and respect. The company is dedicated to maintain an environment which is free from coercion and intimidation.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Company shall adopt certain procedures and guidelines to govern cases against sexual harassment. The procedure has been provided below in this policy.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allegations of sexual harassment shall be taken seriously by Shakti Polytarp Limited and shall be governed by this Policy.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SCOPE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This policy takes complete cognizance of the latest legislation by the Government of India “The Sexual Harassment of Women at Workplace (Prevention, Prohibition and Redressal) Act 2013 and its rules notification published on 9th December 2013. This Act is to provide protection against sexual harassment of women at workplace and for the prevention and redressal of complaints of sexual harassment and for the matters connected herewith or incidental thereto.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This policy is applicable 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w:t>
        <w:tab/>
        <w:t xml:space="preserve">All employees of the Shakti Polytarp Limited irrespective of gender, as well as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w:t>
        <w:tab/>
        <w:t xml:space="preserve">All temporary employees, contract employees, trainees, service providers and visitors to the office/workplace premises irrespective of gender.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Unless repugnant to the meaning or context thereof, the following expressions, wherever used in this Policy, shall have the meaning assigned to them below:</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993" w:right="0" w:hanging="27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“The Sexual Harassment of Women at Workplace (Prevention, Prohibition and Redressal) Act, 2013” and any amendment thereto.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993" w:right="0" w:hanging="27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“Aggrieved Woman”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any female Employee of our Company or any woman who alleges to have been subjected to any act of Sexual Harassment at the Workplace.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993" w:right="0" w:hanging="27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a person employed at a workplace for any work on regular, temporary, adhoc or daily wage basis, either directly or through an agent, including a contractor, with or, without the knowledge of the principal employer, whether for remuneration or not, or working on a voluntary basis or otherwise, whether the terms of employment are express or implied and includes a co-worker, a contract worker, probationer, trainee, apprentice or called by any other such name.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“Internal Complaints Committee”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a committee by that name, constituted by the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Board of Company as per the provisions of the Act.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“Respondent”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means the person against whom the allegation of Sexual Harassment has been made by the Aggrieved Woman.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“Sexual Harassment”:</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A broad definition of sexual harassment consists of any physical or verbal behavior and any form of communication that has unnecessary, improper or unwelcome sexual connotations. Sexual harassment may vary in form depending on circumstances. It may consist of, but not be limited to, any of the following types of sexual harassment: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152.99999999999997"/>
        <w:jc w:val="both"/>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Verbal : </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Making sexually colored remarks </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Telling sexist and/or smutty jokes causing embarrassment or offense, and the same being carried out after the offender has been advised that they are offensive or embarrassing or, even without such advice, when they are by their nature clearly embarrassing, offensive or vulgar </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Unwelcome inquiries or comments about a person’s sex / marital life </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Unwelcome sexual flirtation, advances, and propositions </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Unwelcome phone calls with sexual overtones causing discomfort, embarrassment, offense or insult to the receiver </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Unsavory remarks about a person’s physical characteristics, dressing, attitude, etc. </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Derogatory or degrading remarks or innuendoes directed toward the members of one sex, or one’s sexual orientation or used to describe a person </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Using foul language with sexual overtones (either in English or any other language)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152.99999999999997"/>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Physical</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Physical contact and advances </w:t>
      </w:r>
    </w:p>
    <w:p w:rsidR="00000000" w:rsidDel="00000000" w:rsidP="00000000" w:rsidRDefault="00000000" w:rsidRPr="00000000" w14:paraId="0000004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Surreptitiously looking or prolonged staring at a person, giving rise to gross discomfort to any person </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Malicious leering or ogling </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Making offensive hand or body gestures </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Sexual assault </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Malicious and/or unwanted touching or brushing against a person’s body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152.99999999999997"/>
        <w:jc w:val="both"/>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Psychological </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A demand or request for sexual favors</w:t>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Persistent unwanted attention with sexual overtones </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Compelling / Insisting on giving lift to /from office even when the person concerned has said NO </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Insisting on extending any form of help to an individual even when the person has said NO </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Quid Pro Quo - Requesting for sexual favors in exchange for employment, promotion, local or foreign travels, favorable working conditions or assignments, a passing grade, the granting of honours or scholarship, or the grant of benefits or payment of a stipend or allowance; </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Any other unwelcome physical, verbal or non-verbal conduct of sexual nature where the complainant feels violated or offended </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Engaging in sexist / inappropriate conversation with colleagues about another colleague via in person / email/ message /WhatsApp / social media platforms </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152.99999999999997"/>
        <w:jc w:val="both"/>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Visual </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Showing / sharing pornography via in person/ email/ WhatsApp or any other social media </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Display of sexually offensive pictures, materials or graffiti in the workstation or via email /WhatsApp / social media platforms </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927"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Sharing sexist jokes / comments via email/ WhatsApp and any other social media platform causing embarrassment or offence or discomfort.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27"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Respondent-</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Employees against whom the complaint has been filed.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27"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INTERNAL COMPLAINTS COMMITTEE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Internal Complaints Committee shall comprise of:</w:t>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Presiding Officer who shall be a woman employed at a senior level at workplace from amongst the Employees;</w:t>
      </w:r>
    </w:p>
    <w:p w:rsidR="00000000" w:rsidDel="00000000" w:rsidP="00000000" w:rsidRDefault="00000000" w:rsidRPr="00000000" w14:paraId="0000005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less than 2 (two) members from amongst Employees preferably committed to the cause of women or who have had experience in social work or have legal knowledge; and</w:t>
      </w:r>
    </w:p>
    <w:p w:rsidR="00000000" w:rsidDel="00000000" w:rsidP="00000000" w:rsidRDefault="00000000" w:rsidRPr="00000000" w14:paraId="000000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member from amongst non-governmental organization or associations committed to the cause of women or a person familiar with the issues relating to sexual harassment.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Internal Complaints Committee will operate on the following guidelines: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person against whom the allegation of Sexual Harassment has been made by the Aggrieved Woman, the Complaints Committee shall meet as and when any instance of violation of the policy is referred to the committee and, in any case, at least once in a year.</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Internal Complaints Committee shall prepare the annual report and submit the report pertaining to number of cases filed and their disposal under the act to the Board.</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93" w:right="0" w:hanging="207.00000000000003"/>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Presiding Officer and the members of the Internal Complaints Committee will hold the position upto three years from the date of their nomination.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6"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color="000000" w:space="1" w:sz="4" w:val="single"/>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COMPLAINT PROCEDURE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LODGING A COMPLAINT: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Aggrieved Woman makes a complaint directly to the Presiding Officer of the Internal Complaints Committee. The Presiding Officer will try to solve the grievance informally before escalating the matter to the formal Committee within a period of three months from the date of incident.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an Aggrieved Woman is unable to make a complaint on account of her physical incapacity, a complaint may be filed by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14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her relative or friend, or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9" w:right="0" w:hanging="29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her co-worker,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9" w:right="0" w:hanging="29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an officer of the National or State Commission for Women, or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9" w:right="0" w:hanging="29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any person who has knowledge of the incident, with the written consent of the Aggrieved Women.</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an Aggrieved Women is unable to make a complaint on account of her mental incapacity, a complaint may be filed by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her relative or friend, or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 a special educator, or a qualified psychiatrist or psychologist,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 the guardian, or</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 any person who has knowledge of the incident jointly with any of the persons    mentioned in (i) to (iii) of this paragraph.</w:t>
      </w:r>
    </w:p>
    <w:p w:rsidR="00000000" w:rsidDel="00000000" w:rsidP="00000000" w:rsidRDefault="00000000" w:rsidRPr="00000000" w14:paraId="00000077">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an Aggrieved Women, for any other reason, is unable to make a complaint, a complaint may be filed by any person who has knowledge of the incident, with the written consent of the Aggrieved Women.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Internal Complaints Committee may, for the reasons to be recorded in writing, extend the time limit, if it is satisfied that there were unavoidable circumstances which prevented the Aggrieved Woman from filing a complaint within the said period. Such complaint shall contain all the material and relevant details concerning the alleged Sexual Harassment including the name of the contravener. The information disclosed by such complainant should be treated as confidential information by the members of the Internal Committee.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Aggrieved Woman would like to initiate action under the Indian Penal Code, 1860 (“IPC”), she may inform the Company management of the same, and the management will provide necessary assistance to the Aggrieved Woman to file the complaint in relation to the offence under the IPC.</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RESOLUTION THROUGH CONCILIATION: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4" w:right="0" w:hanging="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the complaint is received, before initiating the inquiry, the committee may take steps to conciliate the complaint between the complainant and the respondent. This is only if requested by the aggrieved woman. No monetary settlement can be made as a basis of conciliation.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4" w:right="0" w:hanging="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case a settlement is arrived at, the committee records &amp; reports the same to the employer for taking appropriate action. Resolution through conciliation shall be done within 2 weeks from the date of receipt of complaint.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134" w:right="0" w:hanging="6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committee shall provide copies of the settlement to complainant &amp; respondent. Where a settlement is arrived at, no further inquiry is to be conducted by the committee.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RESOLUTION THROUGH FORMAL INQUIRY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committee will initiate inquiry in the following cases: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conciliation is requested by aggrieved woman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14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Conciliation has not resulted in any settlement</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Complainant informs the committee that any term or condition of the settlement arrived through conciliation, has not been complied with by respondent.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134" w:right="0" w:hanging="283"/>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PROCEDURE OF INQUIRY INTO COMPLAINT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hanging="142.00000000000003"/>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Complainant should submit the complaint along with supporting documents and the names of the witnesses, if any.</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Committee will hold a meeting with the Complainant within seven days of receipt of the complaint.</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first meeting, the Committee members shall hear the Complainant and record her allegations. After that Committee shall proceed with the enquiry and communicate the same to the Complainant and Respondent.</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Upon receipt of the complaint, the committee will send a copy of the complaint to the    Respondent within 7 working days of receiving the complaint. Respondent shall reply to such complaint within 10 working days of receiving it.</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written explanation provided by respondent shall also be provided to complainant.</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Complainant or the respondent desires any witness/es to be called, they shall communicate in writing to the Committee the names of witness/es that they propose to call.</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Committee shall call upon all witnesses mentioned by both the parties.</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Committee shall provide every reasonable opportunity to the Complainant and the Respondent for putting forward and defending their respective case.</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legal practitioner can represent any party at any stage of the inquiry procedure.</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Complaints Committee is to make inquiry into the complaint in accordance with the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01" w:right="0" w:hanging="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principles of natural justice.</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conducting the inquiry, a minimum of three committee members including the Presiding Officer are to be present.</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employer shall provide all necessary assistance for the purpose of ensuring full, effective and speedy implementation of this policy.</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Where sexual harassment occurs as a result of an act or omission by any third party or outsider, the company shall take all steps necessary and reasonable to assist the affected person in terms of support and preventive action.</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the complaint does not fall under the purview of Sexual Harassment or the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complaint does not mean an offence of Sexual Harassment, the same would be dropped after recording the reasons thereof and shall also notify to the management of Company.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hanging="0.9999999999999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134" w:right="0" w:hanging="283"/>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INTERIUM RELIEF</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pendency of the inquiry, on a written request made by the complainant, the committee may recommend to the employer to:</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Transfer the complainant or the respondent to any other workplace, or</w:t>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Grant leave to the aggrieved woman of maximum 3 months, in addition to the leave she would be otherwise entitled, or</w:t>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Prevent the respondent from assessing complainant’s work performance, or</w:t>
      </w:r>
    </w:p>
    <w:p w:rsidR="00000000" w:rsidDel="00000000" w:rsidP="00000000" w:rsidRDefault="00000000" w:rsidRPr="00000000" w14:paraId="000000A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134" w:right="0" w:hanging="140.9999999999999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Grant such other relief as may be appropriate.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the recommendations of interim relief are implemented, the same is informed to the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134" w:right="0" w:hanging="283"/>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TERMINATION OF INQUIRY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Committee may terminate the inquiry or give ex-parte decision, if complainant or respondent respectively is absent for 3 consecutive hearings, without any sufficient reason. Provided that fifteen days (15 days) written shall be given to the party, before termination of enquiry or ex-parte order.</w:t>
      </w:r>
    </w:p>
    <w:p w:rsidR="00000000" w:rsidDel="00000000" w:rsidP="00000000" w:rsidRDefault="00000000" w:rsidRPr="00000000" w14:paraId="000000AE">
      <w:pPr>
        <w:ind w:left="414"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14" w:firstLine="72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INQUIRY REPORT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completion of such inquiry, the internal committee shall provide the report of its findings to the Managing Director of the company within a period of 10 days from the date of completion of enquiry and such report also be made available to the concerned parties. The Managing Director shall act upon the recommendation within 60 days of its receipt.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PENAL CONSEQUENCES OF SEXUAL HARASSMENT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case the Committee finds the degree of offence coverable under the Indian Penal Code, then this fact shall be mentioned in its report and appropriate action shall be initiated by the employer, for making a Police Complaint. Under the Indian Penal Code, (IPC), the newly introduced Section (Section 354A) which deals with Sexual Harassment has made this a ‘cognizable offense’ i.e. a person charged with Sexual Harassment may be arrested without a warrant.</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MALICIOUS ALLEGATIONS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the committee arrives at the conclusion that the allegation against the respondent is malicious or the aggrieved woman or any other person making the complaint has made the complaint knowing it to be false or the aggrieved woman or any other person making the complaint has produced any forged or misleading document, it may recommend to the employer to take action against the woman or the person making the complaint as per the service rule applicable.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CONFIDENTIALITY</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Notwithstanding anything contained in the Right to Information Act, 2005, contents of the complaint, the identity and addresses of the Aggrieved Woman, Respondent and witnesses, any information relating to conciliation and inquiry proceedings, recommendations of the Internal Complaints Committee and the action taken by Companyshall not be published, communicated or made known to the public, press or media in any manner.</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AWARENESS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Awareness programme to be organised to: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Formulate and widely disseminate an internal policy or charter or resolution or declaration for prohibition, prevention and redressal of sexual harassment at the workplace intended to promote gender sensitive safe spaces and remove underlying factors that contribute towards a hostile work environment against women. </w:t>
      </w:r>
    </w:p>
    <w:p w:rsidR="00000000" w:rsidDel="00000000" w:rsidP="00000000" w:rsidRDefault="00000000" w:rsidRPr="00000000" w14:paraId="000000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Carry out orientation programs and seminars for the Members of the Internal Committee.</w:t>
      </w:r>
    </w:p>
    <w:p w:rsidR="00000000" w:rsidDel="00000000" w:rsidP="00000000" w:rsidRDefault="00000000" w:rsidRPr="00000000" w14:paraId="000000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Conduct capacity building and skill building programs for the Members of the Internal Committee.</w:t>
      </w:r>
    </w:p>
    <w:p w:rsidR="00000000" w:rsidDel="00000000" w:rsidP="00000000" w:rsidRDefault="00000000" w:rsidRPr="00000000" w14:paraId="000000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Declare the names and contact details of all the Members of the Internal Committee.</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276" w:right="0" w:hanging="207.000000000000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modules developed by the State Governments to conduct workshops and awareness programs for familiarizing the employees with the provisions of the Act.</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2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32"/>
          <w:szCs w:val="32"/>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SHAKTI POLYTARP LIMITED</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02030" cy="222172"/>
          <wp:effectExtent b="0" l="0" r="0" t="0"/>
          <wp:docPr id="170787090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2030" cy="222172"/>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lowerRoman"/>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4">
    <w:lvl w:ilvl="0">
      <w:start w:val="1"/>
      <w:numFmt w:val="lowerRoman"/>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
      <w:lvlJc w:val="left"/>
      <w:pPr>
        <w:ind w:left="2149" w:hanging="360"/>
      </w:pPr>
      <w:rPr>
        <w:rFonts w:ascii="Calibri" w:cs="Calibri" w:eastAsia="Calibri" w:hAnsi="Calibri"/>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low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9">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0">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1">
    <w:lvl w:ilvl="0">
      <w:start w:val="1"/>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3">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216E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23B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3BF7"/>
  </w:style>
  <w:style w:type="paragraph" w:styleId="Footer">
    <w:name w:val="footer"/>
    <w:basedOn w:val="Normal"/>
    <w:link w:val="FooterChar"/>
    <w:uiPriority w:val="99"/>
    <w:unhideWhenUsed w:val="1"/>
    <w:rsid w:val="00723B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3BF7"/>
  </w:style>
  <w:style w:type="paragraph" w:styleId="ListParagraph">
    <w:name w:val="List Paragraph"/>
    <w:aliases w:val="heading 9,Annexure,Report Para,Normal 1,Sub Bullet,Heading 91,Heading 92,LP,List Para,LPARA,Ha,Equipment,Figure_name,List Paragraph Char Char,List Paragraph1,List Paragraph11,List Paragraph2,List_TIS,Normal Sentence,Number_1,Ref,TOC style"/>
    <w:basedOn w:val="Normal"/>
    <w:link w:val="ListParagraphChar"/>
    <w:uiPriority w:val="34"/>
    <w:qFormat w:val="1"/>
    <w:rsid w:val="009A4550"/>
    <w:pPr>
      <w:ind w:left="720"/>
      <w:contextualSpacing w:val="1"/>
    </w:pPr>
  </w:style>
  <w:style w:type="character" w:styleId="ListParagraphChar" w:customStyle="1">
    <w:name w:val="List Paragraph Char"/>
    <w:aliases w:val="heading 9 Char,Annexure Char,Report Para Char,Normal 1 Char,Sub Bullet Char,Heading 91 Char,Heading 92 Char,LP Char,List Para Char,LPARA Char,Ha Char,Equipment Char,Figure_name Char,List Paragraph Char Char Char,List Paragraph1 Char"/>
    <w:basedOn w:val="DefaultParagraphFont"/>
    <w:link w:val="ListParagraph"/>
    <w:uiPriority w:val="34"/>
    <w:qFormat w:val="1"/>
    <w:locked w:val="1"/>
    <w:rsid w:val="00C5177D"/>
  </w:style>
  <w:style w:type="paragraph" w:styleId="Default" w:customStyle="1">
    <w:name w:val="Default"/>
    <w:rsid w:val="00424F9C"/>
    <w:pPr>
      <w:autoSpaceDE w:val="0"/>
      <w:autoSpaceDN w:val="0"/>
      <w:adjustRightInd w:val="0"/>
      <w:spacing w:after="0" w:line="240" w:lineRule="auto"/>
    </w:pPr>
    <w:rPr>
      <w:rFonts w:ascii="Times New Roman" w:cs="Times New Roman" w:hAnsi="Times New Roman"/>
      <w:color w:val="000000"/>
      <w:kern w:val="0"/>
      <w:sz w:val="24"/>
      <w:szCs w:val="24"/>
    </w:rPr>
  </w:style>
  <w:style w:type="paragraph" w:styleId="BalloonText">
    <w:name w:val="Balloon Text"/>
    <w:basedOn w:val="Normal"/>
    <w:link w:val="BalloonTextChar"/>
    <w:uiPriority w:val="99"/>
    <w:semiHidden w:val="1"/>
    <w:unhideWhenUsed w:val="1"/>
    <w:rsid w:val="00424F9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24F9C"/>
    <w:rPr>
      <w:rFonts w:ascii="Tahoma" w:cs="Tahoma" w:hAnsi="Tahoma"/>
      <w:sz w:val="16"/>
      <w:szCs w:val="16"/>
    </w:rPr>
  </w:style>
  <w:style w:type="paragraph" w:styleId="Revision">
    <w:name w:val="Revision"/>
    <w:hidden w:val="1"/>
    <w:uiPriority w:val="99"/>
    <w:semiHidden w:val="1"/>
    <w:rsid w:val="00AF6B1E"/>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6d3Z73dGtOo3hi1ZQvuGdBWvg==">CgMxLjAyDmgucXV2aGpqcWptNWc2OAByITF3UFV1VFNNQTJXRkFoSEs5Q1lfS3BlOHJqRW82Ny1tcw==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2023-05-09T10:37:00Z</dcterms:created>
  <dc:creator>PLS Capital Advisors</dc:creator>
</cp:coreProperties>
</file>